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E1668C" w14:textId="77777777" w:rsidR="00C30CE1" w:rsidRDefault="00491BC5" w:rsidP="00C30CE1">
      <w:pPr>
        <w:spacing w:after="0"/>
        <w:jc w:val="center"/>
        <w:rPr>
          <w:rFonts w:ascii="Cachet Pro" w:hAnsi="Cachet Pro"/>
          <w:sz w:val="28"/>
          <w:szCs w:val="28"/>
        </w:rPr>
      </w:pPr>
      <w:r>
        <w:rPr>
          <w:rFonts w:ascii="Cachet Pro" w:hAnsi="Cachet Pro"/>
          <w:sz w:val="28"/>
          <w:szCs w:val="28"/>
        </w:rPr>
        <w:t xml:space="preserve">Trial Court </w:t>
      </w:r>
      <w:r w:rsidR="0073456C" w:rsidRPr="00491BC5">
        <w:rPr>
          <w:rFonts w:ascii="Cachet Pro" w:hAnsi="Cachet Pro"/>
          <w:sz w:val="28"/>
          <w:szCs w:val="28"/>
        </w:rPr>
        <w:t xml:space="preserve">Questions </w:t>
      </w:r>
      <w:r>
        <w:rPr>
          <w:rFonts w:ascii="Cachet Pro" w:hAnsi="Cachet Pro"/>
          <w:sz w:val="28"/>
          <w:szCs w:val="28"/>
        </w:rPr>
        <w:t xml:space="preserve">and </w:t>
      </w:r>
      <w:r w:rsidR="00C30CE1">
        <w:rPr>
          <w:rFonts w:ascii="Cachet Pro" w:hAnsi="Cachet Pro"/>
          <w:sz w:val="28"/>
          <w:szCs w:val="28"/>
        </w:rPr>
        <w:t xml:space="preserve">Answers </w:t>
      </w:r>
    </w:p>
    <w:p w14:paraId="3008F962" w14:textId="2D454D3D" w:rsidR="004367E1" w:rsidRPr="00491BC5" w:rsidRDefault="0073456C" w:rsidP="00C30CE1">
      <w:pPr>
        <w:spacing w:after="0"/>
        <w:jc w:val="center"/>
        <w:rPr>
          <w:rFonts w:ascii="Cachet Pro" w:hAnsi="Cachet Pro"/>
          <w:sz w:val="28"/>
          <w:szCs w:val="28"/>
        </w:rPr>
      </w:pPr>
      <w:r w:rsidRPr="00491BC5">
        <w:rPr>
          <w:rFonts w:ascii="Cachet Pro" w:hAnsi="Cachet Pro"/>
          <w:sz w:val="28"/>
          <w:szCs w:val="28"/>
        </w:rPr>
        <w:t>for 2025-2026</w:t>
      </w:r>
      <w:r w:rsidR="00C30CE1">
        <w:rPr>
          <w:rFonts w:ascii="Cachet Pro" w:hAnsi="Cachet Pro"/>
          <w:sz w:val="28"/>
          <w:szCs w:val="28"/>
        </w:rPr>
        <w:t xml:space="preserve"> Case</w:t>
      </w:r>
    </w:p>
    <w:p w14:paraId="702F1A7A" w14:textId="129FD767" w:rsidR="0073456C" w:rsidRDefault="0073456C" w:rsidP="0073456C">
      <w:pPr>
        <w:pStyle w:val="ListParagraph"/>
        <w:numPr>
          <w:ilvl w:val="0"/>
          <w:numId w:val="1"/>
        </w:numPr>
        <w:rPr>
          <w:rFonts w:ascii="Verdana Pro" w:hAnsi="Verdana Pro"/>
          <w:sz w:val="18"/>
          <w:szCs w:val="18"/>
        </w:rPr>
      </w:pPr>
      <w:r>
        <w:t>T</w:t>
      </w:r>
      <w:r w:rsidRPr="00643A5B">
        <w:rPr>
          <w:rFonts w:ascii="Verdana Pro" w:hAnsi="Verdana Pro"/>
          <w:sz w:val="18"/>
          <w:szCs w:val="18"/>
        </w:rPr>
        <w:t>here are three counts for this case, is the judge able to pick which count fits or are the attorney's meant to prove all or none?</w:t>
      </w:r>
    </w:p>
    <w:p w14:paraId="4432A856" w14:textId="7AF786BD" w:rsidR="00AC5301" w:rsidRDefault="00AC5301" w:rsidP="00AC5301">
      <w:pPr>
        <w:pStyle w:val="ListParagraph"/>
        <w:rPr>
          <w:rFonts w:ascii="Verdana Pro" w:hAnsi="Verdana Pro"/>
          <w:sz w:val="18"/>
          <w:szCs w:val="18"/>
        </w:rPr>
      </w:pPr>
    </w:p>
    <w:p w14:paraId="381612E5" w14:textId="189C2E17" w:rsidR="00643A5B" w:rsidRPr="00AC5301" w:rsidRDefault="00AC5301" w:rsidP="00AC5301">
      <w:pPr>
        <w:pStyle w:val="ListParagraph"/>
        <w:rPr>
          <w:rFonts w:ascii="Verdana Pro" w:hAnsi="Verdana Pro"/>
          <w:b/>
          <w:bCs/>
          <w:sz w:val="18"/>
          <w:szCs w:val="18"/>
        </w:rPr>
      </w:pPr>
      <w:r w:rsidRPr="00AC5301">
        <w:rPr>
          <w:rFonts w:ascii="Verdana Pro" w:hAnsi="Verdana Pro"/>
          <w:b/>
          <w:bCs/>
          <w:sz w:val="18"/>
          <w:szCs w:val="18"/>
        </w:rPr>
        <w:t xml:space="preserve">No, it is up to the prosecution to decide which of the charges they believe they can prove. They should attempt to prove at least one of the counts. </w:t>
      </w:r>
    </w:p>
    <w:p w14:paraId="4A2F3441" w14:textId="77777777" w:rsidR="00AC5301" w:rsidRPr="00501BFB" w:rsidRDefault="00AC5301" w:rsidP="00AC5301">
      <w:pPr>
        <w:pStyle w:val="ListParagraph"/>
        <w:rPr>
          <w:rFonts w:ascii="Verdana Pro" w:hAnsi="Verdana Pro"/>
          <w:color w:val="7030A0"/>
          <w:sz w:val="18"/>
          <w:szCs w:val="18"/>
        </w:rPr>
      </w:pPr>
    </w:p>
    <w:p w14:paraId="2B3B510A" w14:textId="3AD90D04" w:rsidR="0073456C" w:rsidRDefault="0073456C" w:rsidP="0073456C">
      <w:pPr>
        <w:pStyle w:val="ListParagraph"/>
        <w:numPr>
          <w:ilvl w:val="0"/>
          <w:numId w:val="1"/>
        </w:numPr>
        <w:rPr>
          <w:rFonts w:ascii="Verdana Pro" w:hAnsi="Verdana Pro"/>
          <w:sz w:val="18"/>
          <w:szCs w:val="18"/>
        </w:rPr>
      </w:pPr>
      <w:r w:rsidRPr="00643A5B">
        <w:rPr>
          <w:rFonts w:ascii="Verdana Pro" w:hAnsi="Verdana Pro"/>
          <w:sz w:val="18"/>
          <w:szCs w:val="18"/>
        </w:rPr>
        <w:t>We know that many of the witnesses can be gender fluid, but one of the defense witnesses is named Gloria, which is not a gender fluid name and is referenced as "she/her" in other affidavits. We want to assign boys to play this witness, as there are no other roles for him. Or does this witness need to be played by a girl?</w:t>
      </w:r>
    </w:p>
    <w:p w14:paraId="2266CC69" w14:textId="77777777" w:rsidR="00643A5B" w:rsidRPr="00501BFB" w:rsidRDefault="00643A5B" w:rsidP="00643A5B">
      <w:pPr>
        <w:pStyle w:val="ListParagraph"/>
        <w:rPr>
          <w:rFonts w:ascii="Verdana Pro" w:hAnsi="Verdana Pro"/>
          <w:color w:val="7030A0"/>
          <w:sz w:val="18"/>
          <w:szCs w:val="18"/>
        </w:rPr>
      </w:pPr>
    </w:p>
    <w:p w14:paraId="11D7E487" w14:textId="781C9C88" w:rsidR="00643A5B" w:rsidRPr="00AC5301" w:rsidRDefault="00AC5301" w:rsidP="00643A5B">
      <w:pPr>
        <w:pStyle w:val="ListParagraph"/>
        <w:rPr>
          <w:rFonts w:ascii="Verdana Pro" w:hAnsi="Verdana Pro"/>
          <w:b/>
          <w:bCs/>
          <w:sz w:val="18"/>
          <w:szCs w:val="18"/>
        </w:rPr>
      </w:pPr>
      <w:r w:rsidRPr="00AC5301">
        <w:rPr>
          <w:rFonts w:ascii="Verdana Pro" w:hAnsi="Verdana Pro"/>
          <w:b/>
          <w:bCs/>
          <w:sz w:val="18"/>
          <w:szCs w:val="18"/>
        </w:rPr>
        <w:t xml:space="preserve">He can play the role. </w:t>
      </w:r>
    </w:p>
    <w:p w14:paraId="32789412" w14:textId="77777777" w:rsidR="00AC5301" w:rsidRPr="00643A5B" w:rsidRDefault="00AC5301" w:rsidP="00643A5B">
      <w:pPr>
        <w:pStyle w:val="ListParagraph"/>
        <w:rPr>
          <w:rFonts w:ascii="Verdana Pro" w:hAnsi="Verdana Pro"/>
          <w:sz w:val="18"/>
          <w:szCs w:val="18"/>
        </w:rPr>
      </w:pPr>
    </w:p>
    <w:p w14:paraId="42FB0188" w14:textId="6EB49D6B" w:rsidR="0073456C" w:rsidRDefault="0073456C" w:rsidP="0073456C">
      <w:pPr>
        <w:pStyle w:val="ListParagraph"/>
        <w:numPr>
          <w:ilvl w:val="0"/>
          <w:numId w:val="1"/>
        </w:numPr>
        <w:rPr>
          <w:rFonts w:ascii="Verdana Pro" w:hAnsi="Verdana Pro"/>
          <w:sz w:val="18"/>
          <w:szCs w:val="18"/>
        </w:rPr>
      </w:pPr>
      <w:r w:rsidRPr="00643A5B">
        <w:rPr>
          <w:rFonts w:ascii="Verdana Pro" w:hAnsi="Verdana Pro"/>
          <w:sz w:val="18"/>
          <w:szCs w:val="18"/>
        </w:rPr>
        <w:t xml:space="preserve">I noticed that in the case, Jordan Reaves AND Harper Lynn say that the fraud claim for Harper Lynn's transfer was made on January 27, and that the fraud claim was filed the next morning. However, the bank records say that the fraud claim was filed much </w:t>
      </w:r>
      <w:proofErr w:type="gramStart"/>
      <w:r w:rsidRPr="00643A5B">
        <w:rPr>
          <w:rFonts w:ascii="Verdana Pro" w:hAnsi="Verdana Pro"/>
          <w:sz w:val="18"/>
          <w:szCs w:val="18"/>
        </w:rPr>
        <w:t>later on</w:t>
      </w:r>
      <w:proofErr w:type="gramEnd"/>
      <w:r w:rsidRPr="00643A5B">
        <w:rPr>
          <w:rFonts w:ascii="Verdana Pro" w:hAnsi="Verdana Pro"/>
          <w:sz w:val="18"/>
          <w:szCs w:val="18"/>
        </w:rPr>
        <w:t xml:space="preserve"> February 2. Is this intended? If not, which date do we follow?</w:t>
      </w:r>
    </w:p>
    <w:p w14:paraId="0AEC5CC6" w14:textId="300C0132" w:rsidR="00491BC5" w:rsidRDefault="00491BC5" w:rsidP="00491BC5">
      <w:pPr>
        <w:pStyle w:val="ListParagraph"/>
        <w:rPr>
          <w:rFonts w:ascii="Verdana Pro" w:hAnsi="Verdana Pro"/>
          <w:color w:val="7030A0"/>
          <w:sz w:val="18"/>
          <w:szCs w:val="18"/>
        </w:rPr>
      </w:pPr>
    </w:p>
    <w:p w14:paraId="3AAC1E3F" w14:textId="60A02021" w:rsidR="00AC5301" w:rsidRPr="00AC5301" w:rsidRDefault="00AC5301" w:rsidP="00491BC5">
      <w:pPr>
        <w:pStyle w:val="ListParagraph"/>
        <w:rPr>
          <w:rFonts w:ascii="Verdana Pro" w:hAnsi="Verdana Pro"/>
          <w:b/>
          <w:bCs/>
          <w:sz w:val="18"/>
          <w:szCs w:val="18"/>
        </w:rPr>
      </w:pPr>
      <w:r w:rsidRPr="00AC5301">
        <w:rPr>
          <w:rFonts w:ascii="Verdana Pro" w:hAnsi="Verdana Pro"/>
          <w:b/>
          <w:bCs/>
          <w:sz w:val="18"/>
          <w:szCs w:val="18"/>
        </w:rPr>
        <w:t xml:space="preserve">No changes to the facts of the case will be made. </w:t>
      </w:r>
    </w:p>
    <w:p w14:paraId="53F644D2" w14:textId="77777777" w:rsidR="00643A5B" w:rsidRPr="00643A5B" w:rsidRDefault="00643A5B" w:rsidP="00643A5B">
      <w:pPr>
        <w:pStyle w:val="ListParagraph"/>
        <w:rPr>
          <w:rFonts w:ascii="Verdana Pro" w:hAnsi="Verdana Pro"/>
          <w:sz w:val="18"/>
          <w:szCs w:val="18"/>
        </w:rPr>
      </w:pPr>
    </w:p>
    <w:p w14:paraId="529A0CA1" w14:textId="4620E7AB" w:rsidR="0073456C" w:rsidRDefault="0073456C" w:rsidP="0073456C">
      <w:pPr>
        <w:pStyle w:val="ListParagraph"/>
        <w:numPr>
          <w:ilvl w:val="0"/>
          <w:numId w:val="1"/>
        </w:numPr>
        <w:rPr>
          <w:rFonts w:ascii="Verdana Pro" w:hAnsi="Verdana Pro"/>
          <w:sz w:val="18"/>
          <w:szCs w:val="18"/>
        </w:rPr>
      </w:pPr>
      <w:r w:rsidRPr="00643A5B">
        <w:rPr>
          <w:rFonts w:ascii="Verdana Pro" w:hAnsi="Verdana Pro"/>
          <w:sz w:val="18"/>
          <w:szCs w:val="18"/>
        </w:rPr>
        <w:t>Rule 404(b)(2) in the Rules of Evidence states that on a "timely" request by a defendant, the prosecution must provide notice that they plan on introducing evidence of crimes, wrongs, or other acts. Could we assume that notice has already been given before the trial starts, or does it have to be addressed during pre-trial/housekeeping matters? Also, how would the defendant request that notice? Is it their attorneys requesting it for them?</w:t>
      </w:r>
    </w:p>
    <w:p w14:paraId="777DE4C0" w14:textId="4A02E2B0" w:rsidR="00AC5301" w:rsidRPr="00AC5301" w:rsidRDefault="00AC5301" w:rsidP="00AC5301">
      <w:pPr>
        <w:ind w:left="720"/>
        <w:rPr>
          <w:rFonts w:ascii="Verdana Pro" w:hAnsi="Verdana Pro"/>
          <w:b/>
          <w:bCs/>
          <w:sz w:val="18"/>
          <w:szCs w:val="18"/>
        </w:rPr>
      </w:pPr>
      <w:r w:rsidRPr="00AC5301">
        <w:rPr>
          <w:rFonts w:ascii="Verdana Pro" w:hAnsi="Verdana Pro"/>
          <w:b/>
          <w:bCs/>
          <w:sz w:val="18"/>
          <w:szCs w:val="18"/>
        </w:rPr>
        <w:t xml:space="preserve">Defense attorney could request notice in pretrial. </w:t>
      </w:r>
    </w:p>
    <w:p w14:paraId="60CCEB2F" w14:textId="745B1F2D" w:rsidR="0073456C" w:rsidRDefault="0073456C" w:rsidP="0073456C">
      <w:pPr>
        <w:pStyle w:val="ListParagraph"/>
        <w:numPr>
          <w:ilvl w:val="0"/>
          <w:numId w:val="1"/>
        </w:numPr>
        <w:rPr>
          <w:rFonts w:ascii="Verdana Pro" w:hAnsi="Verdana Pro"/>
          <w:sz w:val="18"/>
          <w:szCs w:val="18"/>
        </w:rPr>
      </w:pPr>
      <w:r w:rsidRPr="00643A5B">
        <w:rPr>
          <w:rFonts w:ascii="Verdana Pro" w:hAnsi="Verdana Pro"/>
          <w:sz w:val="18"/>
          <w:szCs w:val="18"/>
        </w:rPr>
        <w:t xml:space="preserve">When referring to the prosecution, do we call them "the prosecution" or "the state"? (This question </w:t>
      </w:r>
      <w:proofErr w:type="gramStart"/>
      <w:r w:rsidRPr="00643A5B">
        <w:rPr>
          <w:rFonts w:ascii="Verdana Pro" w:hAnsi="Verdana Pro"/>
          <w:sz w:val="18"/>
          <w:szCs w:val="18"/>
        </w:rPr>
        <w:t>is coming</w:t>
      </w:r>
      <w:proofErr w:type="gramEnd"/>
      <w:r w:rsidRPr="00643A5B">
        <w:rPr>
          <w:rFonts w:ascii="Verdana Pro" w:hAnsi="Verdana Pro"/>
          <w:sz w:val="18"/>
          <w:szCs w:val="18"/>
        </w:rPr>
        <w:t xml:space="preserve"> from a judge).</w:t>
      </w:r>
    </w:p>
    <w:p w14:paraId="52940D2D" w14:textId="77777777" w:rsidR="00643A5B" w:rsidRPr="00501BFB" w:rsidRDefault="00643A5B" w:rsidP="00643A5B">
      <w:pPr>
        <w:pStyle w:val="ListParagraph"/>
        <w:rPr>
          <w:rFonts w:ascii="Verdana Pro" w:hAnsi="Verdana Pro"/>
          <w:color w:val="7030A0"/>
          <w:sz w:val="18"/>
          <w:szCs w:val="18"/>
        </w:rPr>
      </w:pPr>
    </w:p>
    <w:p w14:paraId="73CB1FE8" w14:textId="62948FCA" w:rsidR="00643A5B" w:rsidRPr="00AC5301" w:rsidRDefault="00AC5301" w:rsidP="00643A5B">
      <w:pPr>
        <w:pStyle w:val="ListParagraph"/>
        <w:rPr>
          <w:rFonts w:ascii="Verdana Pro" w:hAnsi="Verdana Pro"/>
          <w:b/>
          <w:bCs/>
          <w:sz w:val="18"/>
          <w:szCs w:val="18"/>
        </w:rPr>
      </w:pPr>
      <w:r w:rsidRPr="00AC5301">
        <w:rPr>
          <w:rFonts w:ascii="Verdana Pro" w:hAnsi="Verdana Pro"/>
          <w:b/>
          <w:bCs/>
          <w:sz w:val="18"/>
          <w:szCs w:val="18"/>
        </w:rPr>
        <w:t>Either is fine. When referring directly to a specific attorney you can also call them “counselor.”</w:t>
      </w:r>
    </w:p>
    <w:p w14:paraId="24881BC7" w14:textId="77777777" w:rsidR="00AC5301" w:rsidRPr="00643A5B" w:rsidRDefault="00AC5301" w:rsidP="00643A5B">
      <w:pPr>
        <w:pStyle w:val="ListParagraph"/>
        <w:rPr>
          <w:rFonts w:ascii="Verdana Pro" w:hAnsi="Verdana Pro"/>
          <w:sz w:val="18"/>
          <w:szCs w:val="18"/>
        </w:rPr>
      </w:pPr>
    </w:p>
    <w:p w14:paraId="1EFC51E9" w14:textId="0C9F5F80" w:rsidR="0073456C" w:rsidRDefault="0073456C" w:rsidP="0073456C">
      <w:pPr>
        <w:pStyle w:val="ListParagraph"/>
        <w:numPr>
          <w:ilvl w:val="0"/>
          <w:numId w:val="1"/>
        </w:numPr>
        <w:rPr>
          <w:rFonts w:ascii="Verdana Pro" w:hAnsi="Verdana Pro"/>
          <w:sz w:val="18"/>
          <w:szCs w:val="18"/>
        </w:rPr>
      </w:pPr>
      <w:r w:rsidRPr="00643A5B">
        <w:rPr>
          <w:rFonts w:ascii="Verdana Pro" w:hAnsi="Verdana Pro"/>
          <w:sz w:val="18"/>
          <w:szCs w:val="18"/>
        </w:rPr>
        <w:t xml:space="preserve">Does time stop during objections or when evidence is being </w:t>
      </w:r>
      <w:proofErr w:type="gramStart"/>
      <w:r w:rsidRPr="00643A5B">
        <w:rPr>
          <w:rFonts w:ascii="Verdana Pro" w:hAnsi="Verdana Pro"/>
          <w:sz w:val="18"/>
          <w:szCs w:val="18"/>
        </w:rPr>
        <w:t>entered</w:t>
      </w:r>
      <w:proofErr w:type="gramEnd"/>
      <w:r w:rsidRPr="00643A5B">
        <w:rPr>
          <w:rFonts w:ascii="Verdana Pro" w:hAnsi="Verdana Pro"/>
          <w:sz w:val="18"/>
          <w:szCs w:val="18"/>
        </w:rPr>
        <w:t>?</w:t>
      </w:r>
    </w:p>
    <w:p w14:paraId="571FB470" w14:textId="0CE38C3E" w:rsidR="00C30CE1" w:rsidRPr="00AC5301" w:rsidRDefault="00AC5301" w:rsidP="00501BFB">
      <w:pPr>
        <w:ind w:left="720"/>
        <w:rPr>
          <w:rFonts w:ascii="Verdana Pro" w:hAnsi="Verdana Pro"/>
          <w:b/>
          <w:bCs/>
          <w:sz w:val="18"/>
          <w:szCs w:val="18"/>
        </w:rPr>
      </w:pPr>
      <w:r w:rsidRPr="00AC5301">
        <w:rPr>
          <w:rFonts w:ascii="Verdana Pro" w:hAnsi="Verdana Pro"/>
          <w:b/>
          <w:bCs/>
          <w:sz w:val="18"/>
          <w:szCs w:val="18"/>
        </w:rPr>
        <w:t xml:space="preserve">No to both. </w:t>
      </w:r>
    </w:p>
    <w:p w14:paraId="040EA15A" w14:textId="4EDA0376" w:rsidR="0035530B" w:rsidRDefault="0035530B">
      <w:pPr>
        <w:rPr>
          <w:rFonts w:ascii="Verdana Pro" w:hAnsi="Verdana Pro"/>
          <w:sz w:val="18"/>
          <w:szCs w:val="18"/>
        </w:rPr>
      </w:pPr>
      <w:r>
        <w:rPr>
          <w:rFonts w:ascii="Verdana Pro" w:hAnsi="Verdana Pro"/>
          <w:sz w:val="18"/>
          <w:szCs w:val="18"/>
        </w:rPr>
        <w:br w:type="page"/>
      </w:r>
    </w:p>
    <w:p w14:paraId="1CC3A2EE" w14:textId="77777777" w:rsidR="00AC5301" w:rsidRDefault="00AC5301" w:rsidP="00AC5301">
      <w:pPr>
        <w:pStyle w:val="ListParagraph"/>
        <w:rPr>
          <w:rFonts w:ascii="Verdana Pro" w:hAnsi="Verdana Pro"/>
          <w:sz w:val="18"/>
          <w:szCs w:val="18"/>
        </w:rPr>
      </w:pPr>
    </w:p>
    <w:p w14:paraId="2CEF4256" w14:textId="21DBB07E" w:rsidR="0073456C" w:rsidRDefault="0073456C" w:rsidP="0073456C">
      <w:pPr>
        <w:pStyle w:val="ListParagraph"/>
        <w:numPr>
          <w:ilvl w:val="0"/>
          <w:numId w:val="1"/>
        </w:numPr>
        <w:rPr>
          <w:rFonts w:ascii="Verdana Pro" w:hAnsi="Verdana Pro"/>
          <w:sz w:val="18"/>
          <w:szCs w:val="18"/>
        </w:rPr>
      </w:pPr>
      <w:r w:rsidRPr="00643A5B">
        <w:rPr>
          <w:rFonts w:ascii="Verdana Pro" w:hAnsi="Verdana Pro"/>
          <w:sz w:val="18"/>
          <w:szCs w:val="18"/>
        </w:rPr>
        <w:t xml:space="preserve">Is the burner phone Harper Lynn's burner phone, or was it registered to her campaign? How was the burner phone linked to another device? We are struggling to understand the relevance of the burner phone. The burner phone was not used to trigger the explosive device, and we do not have a call log. The only connection is that the phone was found near Kody's house, and it was linked to a device registered during Harper's 2023 campaign, but we do not know who it was registered to or what device it was linked to. Were </w:t>
      </w:r>
      <w:proofErr w:type="gramStart"/>
      <w:r w:rsidRPr="00643A5B">
        <w:rPr>
          <w:rFonts w:ascii="Verdana Pro" w:hAnsi="Verdana Pro"/>
          <w:sz w:val="18"/>
          <w:szCs w:val="18"/>
        </w:rPr>
        <w:t>all of</w:t>
      </w:r>
      <w:proofErr w:type="gramEnd"/>
      <w:r w:rsidRPr="00643A5B">
        <w:rPr>
          <w:rFonts w:ascii="Verdana Pro" w:hAnsi="Verdana Pro"/>
          <w:sz w:val="18"/>
          <w:szCs w:val="18"/>
        </w:rPr>
        <w:t xml:space="preserve"> the business affidavits meant to make the evidence self-authenticating?</w:t>
      </w:r>
    </w:p>
    <w:p w14:paraId="0189C5A3" w14:textId="77777777" w:rsidR="00643A5B" w:rsidRPr="00501BFB" w:rsidRDefault="00643A5B" w:rsidP="00643A5B">
      <w:pPr>
        <w:pStyle w:val="ListParagraph"/>
        <w:rPr>
          <w:rFonts w:ascii="Verdana Pro" w:hAnsi="Verdana Pro"/>
          <w:color w:val="7030A0"/>
          <w:sz w:val="18"/>
          <w:szCs w:val="18"/>
        </w:rPr>
      </w:pPr>
    </w:p>
    <w:p w14:paraId="7180891F" w14:textId="77777777" w:rsidR="00AC5301" w:rsidRDefault="00AC5301" w:rsidP="00AC5301">
      <w:pPr>
        <w:pStyle w:val="ListParagraph"/>
        <w:rPr>
          <w:rFonts w:ascii="Verdana Pro" w:hAnsi="Verdana Pro"/>
          <w:b/>
          <w:bCs/>
          <w:sz w:val="18"/>
          <w:szCs w:val="18"/>
        </w:rPr>
      </w:pPr>
      <w:r w:rsidRPr="00AC5301">
        <w:rPr>
          <w:rFonts w:ascii="Verdana Pro" w:hAnsi="Verdana Pro"/>
          <w:b/>
          <w:bCs/>
          <w:sz w:val="18"/>
          <w:szCs w:val="18"/>
        </w:rPr>
        <w:t xml:space="preserve">No changes to the facts of the case will be made. </w:t>
      </w:r>
    </w:p>
    <w:p w14:paraId="45675365" w14:textId="77777777" w:rsidR="00AC5301" w:rsidRDefault="00AC5301" w:rsidP="00AC5301">
      <w:pPr>
        <w:pStyle w:val="ListParagraph"/>
        <w:rPr>
          <w:rFonts w:ascii="Verdana Pro" w:hAnsi="Verdana Pro"/>
          <w:b/>
          <w:bCs/>
          <w:sz w:val="18"/>
          <w:szCs w:val="18"/>
        </w:rPr>
      </w:pPr>
    </w:p>
    <w:p w14:paraId="28453187" w14:textId="18E599CC" w:rsidR="00643A5B" w:rsidRDefault="00AC5301" w:rsidP="00AC5301">
      <w:pPr>
        <w:pStyle w:val="ListParagraph"/>
        <w:rPr>
          <w:rFonts w:ascii="Verdana Pro" w:hAnsi="Verdana Pro"/>
          <w:b/>
          <w:bCs/>
          <w:sz w:val="18"/>
          <w:szCs w:val="18"/>
        </w:rPr>
      </w:pPr>
      <w:r>
        <w:rPr>
          <w:rFonts w:ascii="Verdana Pro" w:hAnsi="Verdana Pro"/>
          <w:b/>
          <w:bCs/>
          <w:sz w:val="18"/>
          <w:szCs w:val="18"/>
        </w:rPr>
        <w:t xml:space="preserve">Business affidavits assist in getting around a first hearsay objection. </w:t>
      </w:r>
    </w:p>
    <w:p w14:paraId="1AA705ED" w14:textId="77777777" w:rsidR="00AC5301" w:rsidRPr="00643A5B" w:rsidRDefault="00AC5301" w:rsidP="00AC5301">
      <w:pPr>
        <w:pStyle w:val="ListParagraph"/>
        <w:rPr>
          <w:rFonts w:ascii="Verdana Pro" w:hAnsi="Verdana Pro"/>
          <w:sz w:val="18"/>
          <w:szCs w:val="18"/>
        </w:rPr>
      </w:pPr>
    </w:p>
    <w:p w14:paraId="431030F5" w14:textId="592734CF" w:rsidR="0073456C" w:rsidRDefault="0073456C" w:rsidP="0073456C">
      <w:pPr>
        <w:pStyle w:val="ListParagraph"/>
        <w:numPr>
          <w:ilvl w:val="0"/>
          <w:numId w:val="1"/>
        </w:numPr>
        <w:rPr>
          <w:rFonts w:ascii="Verdana Pro" w:hAnsi="Verdana Pro"/>
          <w:sz w:val="18"/>
          <w:szCs w:val="18"/>
        </w:rPr>
      </w:pPr>
      <w:r w:rsidRPr="00643A5B">
        <w:rPr>
          <w:rFonts w:ascii="Verdana Pro" w:hAnsi="Verdana Pro"/>
          <w:sz w:val="18"/>
          <w:szCs w:val="18"/>
        </w:rPr>
        <w:t>Is exhibit 8 purposefully missing item 009? For exhibit 9, if the explosion was ignition activated, why would fragments of a timer be present?</w:t>
      </w:r>
    </w:p>
    <w:p w14:paraId="641BE785" w14:textId="77777777" w:rsidR="00AC5301" w:rsidRDefault="00AC5301" w:rsidP="00AC5301">
      <w:pPr>
        <w:pStyle w:val="ListParagraph"/>
        <w:rPr>
          <w:rFonts w:ascii="Verdana Pro" w:hAnsi="Verdana Pro"/>
          <w:b/>
          <w:bCs/>
          <w:sz w:val="18"/>
          <w:szCs w:val="18"/>
        </w:rPr>
      </w:pPr>
    </w:p>
    <w:p w14:paraId="1D22E45E" w14:textId="48B1B28F" w:rsidR="00AC5301" w:rsidRDefault="00AC5301" w:rsidP="00AC5301">
      <w:pPr>
        <w:pStyle w:val="ListParagraph"/>
        <w:rPr>
          <w:rFonts w:ascii="Verdana Pro" w:hAnsi="Verdana Pro"/>
          <w:b/>
          <w:bCs/>
          <w:sz w:val="18"/>
          <w:szCs w:val="18"/>
        </w:rPr>
      </w:pPr>
      <w:r w:rsidRPr="00AC5301">
        <w:rPr>
          <w:rFonts w:ascii="Verdana Pro" w:hAnsi="Verdana Pro"/>
          <w:b/>
          <w:bCs/>
          <w:sz w:val="18"/>
          <w:szCs w:val="18"/>
        </w:rPr>
        <w:t xml:space="preserve">No changes to the facts of the case will be made. </w:t>
      </w:r>
    </w:p>
    <w:p w14:paraId="654EDB74" w14:textId="77777777" w:rsidR="00AC5301" w:rsidRDefault="00AC5301" w:rsidP="00AC5301">
      <w:pPr>
        <w:pStyle w:val="ListParagraph"/>
        <w:rPr>
          <w:rFonts w:ascii="Verdana Pro" w:hAnsi="Verdana Pro"/>
          <w:sz w:val="18"/>
          <w:szCs w:val="18"/>
        </w:rPr>
      </w:pPr>
    </w:p>
    <w:p w14:paraId="394CF36D" w14:textId="1D8DD5C6" w:rsidR="0073456C" w:rsidRDefault="0073456C" w:rsidP="0073456C">
      <w:pPr>
        <w:pStyle w:val="ListParagraph"/>
        <w:numPr>
          <w:ilvl w:val="0"/>
          <w:numId w:val="1"/>
        </w:numPr>
        <w:rPr>
          <w:rFonts w:ascii="Verdana Pro" w:hAnsi="Verdana Pro"/>
          <w:sz w:val="18"/>
          <w:szCs w:val="18"/>
        </w:rPr>
      </w:pPr>
      <w:r w:rsidRPr="00643A5B">
        <w:rPr>
          <w:rFonts w:ascii="Verdana Pro" w:hAnsi="Verdana Pro"/>
          <w:sz w:val="18"/>
          <w:szCs w:val="18"/>
        </w:rPr>
        <w:t>Is constructive sequestration allowed?  Rule of Procedure Witness #8: No team may invoke the rule of sequestration. Rule of Evidence6 14: At a party’s request, the court must order witnesses excluded so that they cannot hear other witnesses’ testimony.</w:t>
      </w:r>
    </w:p>
    <w:p w14:paraId="36816F09" w14:textId="77777777" w:rsidR="00643A5B" w:rsidRDefault="00643A5B" w:rsidP="00643A5B">
      <w:pPr>
        <w:pStyle w:val="ListParagraph"/>
        <w:rPr>
          <w:rFonts w:ascii="Verdana Pro" w:hAnsi="Verdana Pro"/>
          <w:color w:val="7030A0"/>
          <w:sz w:val="18"/>
          <w:szCs w:val="18"/>
        </w:rPr>
      </w:pPr>
    </w:p>
    <w:p w14:paraId="1B99B910" w14:textId="7E767A2B" w:rsidR="00AC5301" w:rsidRPr="00AC5301" w:rsidRDefault="00AC5301" w:rsidP="00643A5B">
      <w:pPr>
        <w:pStyle w:val="ListParagraph"/>
        <w:rPr>
          <w:rFonts w:ascii="Verdana Pro" w:hAnsi="Verdana Pro"/>
          <w:b/>
          <w:bCs/>
          <w:sz w:val="18"/>
          <w:szCs w:val="18"/>
        </w:rPr>
      </w:pPr>
      <w:r w:rsidRPr="00AC5301">
        <w:rPr>
          <w:rFonts w:ascii="Verdana Pro" w:hAnsi="Verdana Pro"/>
          <w:b/>
          <w:bCs/>
          <w:sz w:val="18"/>
          <w:szCs w:val="18"/>
        </w:rPr>
        <w:t xml:space="preserve">Rule of Evidence </w:t>
      </w:r>
      <w:proofErr w:type="gramStart"/>
      <w:r w:rsidRPr="00AC5301">
        <w:rPr>
          <w:rFonts w:ascii="Verdana Pro" w:hAnsi="Verdana Pro"/>
          <w:b/>
          <w:bCs/>
          <w:sz w:val="18"/>
          <w:szCs w:val="18"/>
        </w:rPr>
        <w:t>controls over</w:t>
      </w:r>
      <w:proofErr w:type="gramEnd"/>
      <w:r w:rsidRPr="00AC5301">
        <w:rPr>
          <w:rFonts w:ascii="Verdana Pro" w:hAnsi="Verdana Pro"/>
          <w:b/>
          <w:bCs/>
          <w:sz w:val="18"/>
          <w:szCs w:val="18"/>
        </w:rPr>
        <w:t xml:space="preserve"> Rules of Procedure. An update to </w:t>
      </w:r>
      <w:proofErr w:type="spellStart"/>
      <w:r w:rsidRPr="00AC5301">
        <w:rPr>
          <w:rFonts w:ascii="Verdana Pro" w:hAnsi="Verdana Pro"/>
          <w:b/>
          <w:bCs/>
          <w:sz w:val="18"/>
          <w:szCs w:val="18"/>
        </w:rPr>
        <w:t>RoP</w:t>
      </w:r>
      <w:proofErr w:type="spellEnd"/>
      <w:r w:rsidRPr="00AC5301">
        <w:rPr>
          <w:rFonts w:ascii="Verdana Pro" w:hAnsi="Verdana Pro"/>
          <w:b/>
          <w:bCs/>
          <w:sz w:val="18"/>
          <w:szCs w:val="18"/>
        </w:rPr>
        <w:t xml:space="preserve"> </w:t>
      </w:r>
      <w:proofErr w:type="gramStart"/>
      <w:r w:rsidRPr="00AC5301">
        <w:rPr>
          <w:rFonts w:ascii="Verdana Pro" w:hAnsi="Verdana Pro"/>
          <w:b/>
          <w:bCs/>
          <w:sz w:val="18"/>
          <w:szCs w:val="18"/>
        </w:rPr>
        <w:t>are</w:t>
      </w:r>
      <w:proofErr w:type="gramEnd"/>
      <w:r w:rsidRPr="00AC5301">
        <w:rPr>
          <w:rFonts w:ascii="Verdana Pro" w:hAnsi="Verdana Pro"/>
          <w:b/>
          <w:bCs/>
          <w:sz w:val="18"/>
          <w:szCs w:val="18"/>
        </w:rPr>
        <w:t xml:space="preserve"> pending to remove the reference. </w:t>
      </w:r>
    </w:p>
    <w:p w14:paraId="1A79A5AA" w14:textId="77777777" w:rsidR="00AC5301" w:rsidRDefault="00AC5301" w:rsidP="00AC5301">
      <w:pPr>
        <w:pStyle w:val="ListParagraph"/>
        <w:rPr>
          <w:rFonts w:ascii="Verdana Pro" w:hAnsi="Verdana Pro"/>
          <w:sz w:val="18"/>
          <w:szCs w:val="18"/>
        </w:rPr>
      </w:pPr>
    </w:p>
    <w:p w14:paraId="6CD560CC" w14:textId="2239B24B" w:rsidR="0073456C" w:rsidRDefault="0073456C" w:rsidP="0073456C">
      <w:pPr>
        <w:pStyle w:val="ListParagraph"/>
        <w:numPr>
          <w:ilvl w:val="0"/>
          <w:numId w:val="1"/>
        </w:numPr>
        <w:rPr>
          <w:rFonts w:ascii="Verdana Pro" w:hAnsi="Verdana Pro"/>
          <w:sz w:val="18"/>
          <w:szCs w:val="18"/>
        </w:rPr>
      </w:pPr>
      <w:r w:rsidRPr="00643A5B">
        <w:rPr>
          <w:rFonts w:ascii="Verdana Pro" w:hAnsi="Verdana Pro"/>
          <w:sz w:val="18"/>
          <w:szCs w:val="18"/>
        </w:rPr>
        <w:t>Is there 2.5 minutes of free time?  2.5 minutes of free time in mentioned I Rule of Procedure Timelines #</w:t>
      </w:r>
      <w:proofErr w:type="gramStart"/>
      <w:r w:rsidRPr="00643A5B">
        <w:rPr>
          <w:rFonts w:ascii="Verdana Pro" w:hAnsi="Verdana Pro"/>
          <w:sz w:val="18"/>
          <w:szCs w:val="18"/>
        </w:rPr>
        <w:t>2g, but</w:t>
      </w:r>
      <w:proofErr w:type="gramEnd"/>
      <w:r w:rsidRPr="00643A5B">
        <w:rPr>
          <w:rFonts w:ascii="Verdana Pro" w:hAnsi="Verdana Pro"/>
          <w:sz w:val="18"/>
          <w:szCs w:val="18"/>
        </w:rPr>
        <w:t xml:space="preserve"> is not on the current timesheet.</w:t>
      </w:r>
    </w:p>
    <w:p w14:paraId="55E09C44" w14:textId="5F9C4648" w:rsidR="00643A5B" w:rsidRPr="00AC5301" w:rsidRDefault="00AC5301" w:rsidP="00501BFB">
      <w:pPr>
        <w:ind w:left="720"/>
        <w:rPr>
          <w:rFonts w:ascii="Verdana Pro" w:hAnsi="Verdana Pro"/>
          <w:b/>
          <w:bCs/>
          <w:sz w:val="18"/>
          <w:szCs w:val="18"/>
        </w:rPr>
      </w:pPr>
      <w:r w:rsidRPr="00AC5301">
        <w:rPr>
          <w:rFonts w:ascii="Verdana Pro" w:hAnsi="Verdana Pro"/>
          <w:b/>
          <w:bCs/>
          <w:sz w:val="18"/>
          <w:szCs w:val="18"/>
        </w:rPr>
        <w:t>Yes, it cannot be allotted for opening or closing. It must be allocated with the bailiff before the start of the trial (pretrial matters or before).</w:t>
      </w:r>
    </w:p>
    <w:p w14:paraId="1F877663" w14:textId="3087C94B" w:rsidR="00643A5B" w:rsidRDefault="00642050" w:rsidP="00C30CE1">
      <w:pPr>
        <w:pStyle w:val="ListParagraph"/>
        <w:numPr>
          <w:ilvl w:val="0"/>
          <w:numId w:val="1"/>
        </w:numPr>
        <w:rPr>
          <w:rFonts w:ascii="Verdana Pro" w:hAnsi="Verdana Pro"/>
          <w:sz w:val="18"/>
          <w:szCs w:val="18"/>
        </w:rPr>
      </w:pPr>
      <w:r w:rsidRPr="00643A5B">
        <w:rPr>
          <w:rFonts w:ascii="Verdana Pro" w:hAnsi="Verdana Pro"/>
          <w:sz w:val="18"/>
          <w:szCs w:val="18"/>
        </w:rPr>
        <w:t xml:space="preserve">Are all the exhibits with records affidavits self-authenticating under Rule of Evidence 902, even though some of the records affidavits do not state “the making of the record was a regular practice of that activity” per Rule of Evidence 803(6)(C)? </w:t>
      </w:r>
    </w:p>
    <w:p w14:paraId="632D72FF" w14:textId="77777777" w:rsidR="00AC5301" w:rsidRDefault="00AC5301" w:rsidP="00AC5301">
      <w:pPr>
        <w:pStyle w:val="ListParagraph"/>
        <w:rPr>
          <w:rFonts w:ascii="Verdana Pro" w:hAnsi="Verdana Pro"/>
          <w:b/>
          <w:bCs/>
          <w:sz w:val="18"/>
          <w:szCs w:val="18"/>
        </w:rPr>
      </w:pPr>
    </w:p>
    <w:p w14:paraId="569329CE" w14:textId="49C52432" w:rsidR="00AC5301" w:rsidRDefault="00AC5301" w:rsidP="00AC5301">
      <w:pPr>
        <w:pStyle w:val="ListParagraph"/>
        <w:rPr>
          <w:rFonts w:ascii="Verdana Pro" w:hAnsi="Verdana Pro"/>
          <w:b/>
          <w:bCs/>
          <w:sz w:val="18"/>
          <w:szCs w:val="18"/>
        </w:rPr>
      </w:pPr>
      <w:r>
        <w:rPr>
          <w:rFonts w:ascii="Verdana Pro" w:hAnsi="Verdana Pro"/>
          <w:b/>
          <w:bCs/>
          <w:sz w:val="18"/>
          <w:szCs w:val="18"/>
        </w:rPr>
        <w:t xml:space="preserve">Business affidavits assist in getting around a first hearsay objection. You still need an authenticating witness to explain what the exhibit is.  </w:t>
      </w:r>
    </w:p>
    <w:p w14:paraId="2F31370F" w14:textId="77777777" w:rsidR="00C30CE1" w:rsidRPr="00C30CE1" w:rsidRDefault="00C30CE1" w:rsidP="00C30CE1">
      <w:pPr>
        <w:pStyle w:val="ListParagraph"/>
        <w:rPr>
          <w:rFonts w:ascii="Verdana Pro" w:hAnsi="Verdana Pro"/>
          <w:sz w:val="18"/>
          <w:szCs w:val="18"/>
        </w:rPr>
      </w:pPr>
    </w:p>
    <w:p w14:paraId="3978E2BA" w14:textId="77777777" w:rsidR="00C30CE1" w:rsidRPr="00AC5301" w:rsidRDefault="00C30CE1" w:rsidP="00C30CE1">
      <w:pPr>
        <w:pStyle w:val="ListParagraph"/>
        <w:numPr>
          <w:ilvl w:val="0"/>
          <w:numId w:val="1"/>
        </w:numPr>
        <w:spacing w:after="0" w:line="240" w:lineRule="auto"/>
        <w:rPr>
          <w:rFonts w:ascii="Verdana Pro" w:eastAsia="Times New Roman" w:hAnsi="Verdana Pro" w:cs="Times New Roman"/>
          <w:kern w:val="0"/>
          <w:sz w:val="18"/>
          <w:szCs w:val="18"/>
          <w14:ligatures w14:val="none"/>
        </w:rPr>
      </w:pPr>
      <w:r w:rsidRPr="00643A5B">
        <w:rPr>
          <w:rFonts w:ascii="Verdana Pro" w:eastAsia="Times New Roman" w:hAnsi="Verdana Pro" w:cs="Times New Roman"/>
          <w:color w:val="000000"/>
          <w:kern w:val="0"/>
          <w:sz w:val="18"/>
          <w:szCs w:val="18"/>
          <w14:ligatures w14:val="none"/>
        </w:rPr>
        <w:t>Are the student attorneys expected to only address the student judge and ignore the evaluator? In other words, are they expected to not treat the evaluator as the jury?</w:t>
      </w:r>
    </w:p>
    <w:p w14:paraId="4CF79057" w14:textId="77777777" w:rsidR="00AC5301" w:rsidRDefault="00AC5301" w:rsidP="00AC5301">
      <w:pPr>
        <w:spacing w:after="0" w:line="240" w:lineRule="auto"/>
        <w:rPr>
          <w:rFonts w:ascii="Verdana Pro" w:eastAsia="Times New Roman" w:hAnsi="Verdana Pro" w:cs="Times New Roman"/>
          <w:kern w:val="0"/>
          <w:sz w:val="18"/>
          <w:szCs w:val="18"/>
          <w14:ligatures w14:val="none"/>
        </w:rPr>
      </w:pPr>
    </w:p>
    <w:p w14:paraId="5CAA7D1E" w14:textId="165ADFD8" w:rsidR="00C30CE1" w:rsidRPr="0035530B" w:rsidRDefault="00AC5301" w:rsidP="00AC5301">
      <w:pPr>
        <w:spacing w:after="0" w:line="240" w:lineRule="auto"/>
        <w:ind w:left="720"/>
        <w:rPr>
          <w:rFonts w:ascii="Verdana Pro" w:eastAsia="Times New Roman" w:hAnsi="Verdana Pro" w:cs="Times New Roman"/>
          <w:b/>
          <w:bCs/>
          <w:kern w:val="0"/>
          <w:sz w:val="18"/>
          <w:szCs w:val="18"/>
          <w14:ligatures w14:val="none"/>
        </w:rPr>
      </w:pPr>
      <w:r w:rsidRPr="0035530B">
        <w:rPr>
          <w:rFonts w:ascii="Verdana Pro" w:eastAsia="Times New Roman" w:hAnsi="Verdana Pro" w:cs="Times New Roman"/>
          <w:b/>
          <w:bCs/>
          <w:kern w:val="0"/>
          <w:sz w:val="18"/>
          <w:szCs w:val="18"/>
          <w14:ligatures w14:val="none"/>
        </w:rPr>
        <w:t xml:space="preserve">Correct, the evaluator has no role in the trial. We are trying the case to </w:t>
      </w:r>
      <w:proofErr w:type="gramStart"/>
      <w:r w:rsidRPr="0035530B">
        <w:rPr>
          <w:rFonts w:ascii="Verdana Pro" w:eastAsia="Times New Roman" w:hAnsi="Verdana Pro" w:cs="Times New Roman"/>
          <w:b/>
          <w:bCs/>
          <w:kern w:val="0"/>
          <w:sz w:val="18"/>
          <w:szCs w:val="18"/>
          <w14:ligatures w14:val="none"/>
        </w:rPr>
        <w:t>the bench</w:t>
      </w:r>
      <w:proofErr w:type="gramEnd"/>
      <w:r w:rsidRPr="0035530B">
        <w:rPr>
          <w:rFonts w:ascii="Verdana Pro" w:eastAsia="Times New Roman" w:hAnsi="Verdana Pro" w:cs="Times New Roman"/>
          <w:b/>
          <w:bCs/>
          <w:kern w:val="0"/>
          <w:sz w:val="18"/>
          <w:szCs w:val="18"/>
          <w14:ligatures w14:val="none"/>
        </w:rPr>
        <w:t xml:space="preserve">. </w:t>
      </w:r>
    </w:p>
    <w:p w14:paraId="3D24A475" w14:textId="77777777" w:rsidR="00C30CE1" w:rsidRDefault="00C30CE1" w:rsidP="00C30CE1">
      <w:pPr>
        <w:spacing w:after="0" w:line="240" w:lineRule="auto"/>
        <w:rPr>
          <w:rFonts w:ascii="Verdana Pro" w:eastAsia="Times New Roman" w:hAnsi="Verdana Pro" w:cs="Times New Roman"/>
          <w:kern w:val="0"/>
          <w:sz w:val="18"/>
          <w:szCs w:val="18"/>
          <w14:ligatures w14:val="none"/>
        </w:rPr>
      </w:pPr>
    </w:p>
    <w:p w14:paraId="41C5FD89" w14:textId="103888D4" w:rsidR="00501BFB" w:rsidRDefault="00501BFB">
      <w:pPr>
        <w:rPr>
          <w:rFonts w:ascii="Verdana Pro" w:eastAsia="Times New Roman" w:hAnsi="Verdana Pro" w:cs="Times New Roman"/>
          <w:kern w:val="0"/>
          <w:sz w:val="18"/>
          <w:szCs w:val="18"/>
          <w14:ligatures w14:val="none"/>
        </w:rPr>
      </w:pPr>
      <w:r>
        <w:rPr>
          <w:rFonts w:ascii="Verdana Pro" w:eastAsia="Times New Roman" w:hAnsi="Verdana Pro" w:cs="Times New Roman"/>
          <w:kern w:val="0"/>
          <w:sz w:val="18"/>
          <w:szCs w:val="18"/>
          <w14:ligatures w14:val="none"/>
        </w:rPr>
        <w:br w:type="page"/>
      </w:r>
    </w:p>
    <w:p w14:paraId="636FC926" w14:textId="53196A12" w:rsidR="008E417B" w:rsidRDefault="008E417B" w:rsidP="008E417B">
      <w:pPr>
        <w:pStyle w:val="ListParagraph"/>
        <w:numPr>
          <w:ilvl w:val="0"/>
          <w:numId w:val="1"/>
        </w:numPr>
        <w:spacing w:after="0" w:line="240" w:lineRule="auto"/>
        <w:rPr>
          <w:rFonts w:ascii="Verdana Pro" w:eastAsia="Times New Roman" w:hAnsi="Verdana Pro" w:cs="Times New Roman"/>
          <w:kern w:val="0"/>
          <w:sz w:val="18"/>
          <w:szCs w:val="18"/>
          <w14:ligatures w14:val="none"/>
        </w:rPr>
      </w:pPr>
      <w:r w:rsidRPr="008E417B">
        <w:rPr>
          <w:rFonts w:ascii="Verdana Pro" w:eastAsia="Times New Roman" w:hAnsi="Verdana Pro" w:cs="Times New Roman"/>
          <w:kern w:val="0"/>
          <w:sz w:val="18"/>
          <w:szCs w:val="18"/>
          <w14:ligatures w14:val="none"/>
        </w:rPr>
        <w:lastRenderedPageBreak/>
        <w:t>On Exhibit 6, the City IT report, it lists "No biometric login tracking (e.g., facial recognition or fingerprint) was enabled. Device used</w:t>
      </w:r>
      <w:r w:rsidR="002352AF">
        <w:rPr>
          <w:rFonts w:ascii="Verdana Pro" w:eastAsia="Times New Roman" w:hAnsi="Verdana Pro" w:cs="Times New Roman"/>
          <w:kern w:val="0"/>
          <w:sz w:val="18"/>
          <w:szCs w:val="18"/>
          <w14:ligatures w14:val="none"/>
        </w:rPr>
        <w:t xml:space="preserve"> </w:t>
      </w:r>
      <w:r w:rsidRPr="008E417B">
        <w:rPr>
          <w:rFonts w:ascii="Verdana Pro" w:eastAsia="Times New Roman" w:hAnsi="Verdana Pro" w:cs="Times New Roman"/>
          <w:kern w:val="0"/>
          <w:sz w:val="18"/>
          <w:szCs w:val="18"/>
          <w14:ligatures w14:val="none"/>
        </w:rPr>
        <w:t>generic city credentials and a basic 6-character password."</w:t>
      </w:r>
      <w:r w:rsidRPr="008E417B">
        <w:rPr>
          <w:rFonts w:ascii="Verdana Pro" w:eastAsia="Times New Roman" w:hAnsi="Verdana Pro" w:cs="Times New Roman"/>
          <w:kern w:val="0"/>
          <w:sz w:val="18"/>
          <w:szCs w:val="18"/>
          <w14:ligatures w14:val="none"/>
        </w:rPr>
        <w:br/>
      </w:r>
      <w:r w:rsidRPr="008E417B">
        <w:rPr>
          <w:rFonts w:ascii="Verdana Pro" w:eastAsia="Times New Roman" w:hAnsi="Verdana Pro" w:cs="Times New Roman"/>
          <w:kern w:val="0"/>
          <w:sz w:val="18"/>
          <w:szCs w:val="18"/>
          <w14:ligatures w14:val="none"/>
        </w:rPr>
        <w:br/>
        <w:t>This is the ONLY mention of a 6-character password being used in the entirety of the case, despite multiple other notices that there is NO password protection. Is this an intentional inconsistency within the case or a mistake?</w:t>
      </w:r>
    </w:p>
    <w:p w14:paraId="71A527B0" w14:textId="77777777" w:rsidR="00B56131" w:rsidRDefault="00B56131" w:rsidP="00B56131">
      <w:pPr>
        <w:pStyle w:val="ListParagraph"/>
        <w:spacing w:after="0" w:line="240" w:lineRule="auto"/>
        <w:rPr>
          <w:rFonts w:ascii="Verdana Pro" w:eastAsia="Times New Roman" w:hAnsi="Verdana Pro" w:cs="Times New Roman"/>
          <w:kern w:val="0"/>
          <w:sz w:val="18"/>
          <w:szCs w:val="18"/>
          <w14:ligatures w14:val="none"/>
        </w:rPr>
      </w:pPr>
    </w:p>
    <w:p w14:paraId="41A07809" w14:textId="77777777" w:rsidR="00AC5301" w:rsidRDefault="00AC5301" w:rsidP="00AC5301">
      <w:pPr>
        <w:pStyle w:val="ListParagraph"/>
        <w:rPr>
          <w:rFonts w:ascii="Verdana Pro" w:hAnsi="Verdana Pro"/>
          <w:b/>
          <w:bCs/>
          <w:sz w:val="18"/>
          <w:szCs w:val="18"/>
        </w:rPr>
      </w:pPr>
      <w:r w:rsidRPr="00AC5301">
        <w:rPr>
          <w:rFonts w:ascii="Verdana Pro" w:hAnsi="Verdana Pro"/>
          <w:b/>
          <w:bCs/>
          <w:sz w:val="18"/>
          <w:szCs w:val="18"/>
        </w:rPr>
        <w:t xml:space="preserve">No changes to the facts of the case will be made. </w:t>
      </w:r>
    </w:p>
    <w:p w14:paraId="7E593F27" w14:textId="77777777" w:rsidR="002352AF" w:rsidRDefault="002352AF" w:rsidP="00B56131">
      <w:pPr>
        <w:pStyle w:val="ListParagraph"/>
        <w:spacing w:after="0" w:line="240" w:lineRule="auto"/>
        <w:rPr>
          <w:rFonts w:ascii="Verdana Pro" w:eastAsia="Times New Roman" w:hAnsi="Verdana Pro" w:cs="Times New Roman"/>
          <w:kern w:val="0"/>
          <w:sz w:val="18"/>
          <w:szCs w:val="18"/>
          <w14:ligatures w14:val="none"/>
        </w:rPr>
      </w:pPr>
    </w:p>
    <w:p w14:paraId="6733A50A" w14:textId="57AE062D" w:rsidR="00B56131" w:rsidRDefault="00B56131" w:rsidP="008E417B">
      <w:pPr>
        <w:pStyle w:val="ListParagraph"/>
        <w:numPr>
          <w:ilvl w:val="0"/>
          <w:numId w:val="1"/>
        </w:numPr>
        <w:spacing w:after="0" w:line="240" w:lineRule="auto"/>
        <w:rPr>
          <w:rFonts w:ascii="Verdana Pro" w:eastAsia="Times New Roman" w:hAnsi="Verdana Pro" w:cs="Times New Roman"/>
          <w:kern w:val="0"/>
          <w:sz w:val="18"/>
          <w:szCs w:val="18"/>
          <w14:ligatures w14:val="none"/>
        </w:rPr>
      </w:pPr>
      <w:r w:rsidRPr="00B56131">
        <w:rPr>
          <w:rFonts w:ascii="Verdana Pro" w:eastAsia="Times New Roman" w:hAnsi="Verdana Pro" w:cs="Times New Roman"/>
          <w:kern w:val="0"/>
          <w:sz w:val="18"/>
          <w:szCs w:val="18"/>
          <w14:ligatures w14:val="none"/>
        </w:rPr>
        <w:t xml:space="preserve">For Trial Court, in Gloria Parker's </w:t>
      </w:r>
      <w:r w:rsidR="002352AF" w:rsidRPr="00B56131">
        <w:rPr>
          <w:rFonts w:ascii="Verdana Pro" w:eastAsia="Times New Roman" w:hAnsi="Verdana Pro" w:cs="Times New Roman"/>
          <w:kern w:val="0"/>
          <w:sz w:val="18"/>
          <w:szCs w:val="18"/>
          <w14:ligatures w14:val="none"/>
        </w:rPr>
        <w:t>affidavit</w:t>
      </w:r>
      <w:r w:rsidRPr="00B56131">
        <w:rPr>
          <w:rFonts w:ascii="Verdana Pro" w:eastAsia="Times New Roman" w:hAnsi="Verdana Pro" w:cs="Times New Roman"/>
          <w:kern w:val="0"/>
          <w:sz w:val="18"/>
          <w:szCs w:val="18"/>
          <w14:ligatures w14:val="none"/>
        </w:rPr>
        <w:t xml:space="preserve"> it says she lives 2 houses down from Maddox, does that mean on the same side of the street or on the opposite side? We were also wondering if the street that Gloria and Maddox live on has </w:t>
      </w:r>
      <w:proofErr w:type="gramStart"/>
      <w:r w:rsidRPr="00B56131">
        <w:rPr>
          <w:rFonts w:ascii="Verdana Pro" w:eastAsia="Times New Roman" w:hAnsi="Verdana Pro" w:cs="Times New Roman"/>
          <w:kern w:val="0"/>
          <w:sz w:val="18"/>
          <w:szCs w:val="18"/>
          <w14:ligatures w14:val="none"/>
        </w:rPr>
        <w:t>street lamps</w:t>
      </w:r>
      <w:proofErr w:type="gramEnd"/>
      <w:r w:rsidRPr="00B56131">
        <w:rPr>
          <w:rFonts w:ascii="Verdana Pro" w:eastAsia="Times New Roman" w:hAnsi="Verdana Pro" w:cs="Times New Roman"/>
          <w:kern w:val="0"/>
          <w:sz w:val="18"/>
          <w:szCs w:val="18"/>
          <w14:ligatures w14:val="none"/>
        </w:rPr>
        <w:t xml:space="preserve">. </w:t>
      </w:r>
      <w:proofErr w:type="gramStart"/>
      <w:r w:rsidRPr="00B56131">
        <w:rPr>
          <w:rFonts w:ascii="Verdana Pro" w:eastAsia="Times New Roman" w:hAnsi="Verdana Pro" w:cs="Times New Roman"/>
          <w:kern w:val="0"/>
          <w:sz w:val="18"/>
          <w:szCs w:val="18"/>
          <w14:ligatures w14:val="none"/>
        </w:rPr>
        <w:t>Both of these</w:t>
      </w:r>
      <w:proofErr w:type="gramEnd"/>
      <w:r w:rsidRPr="00B56131">
        <w:rPr>
          <w:rFonts w:ascii="Verdana Pro" w:eastAsia="Times New Roman" w:hAnsi="Verdana Pro" w:cs="Times New Roman"/>
          <w:kern w:val="0"/>
          <w:sz w:val="18"/>
          <w:szCs w:val="18"/>
          <w14:ligatures w14:val="none"/>
        </w:rPr>
        <w:t xml:space="preserve"> questions are important for witness integrity.</w:t>
      </w:r>
    </w:p>
    <w:p w14:paraId="14C0478F" w14:textId="77777777" w:rsidR="00AC5301" w:rsidRDefault="00AC5301" w:rsidP="00AC5301">
      <w:pPr>
        <w:spacing w:after="0" w:line="240" w:lineRule="auto"/>
        <w:rPr>
          <w:rFonts w:ascii="Verdana Pro" w:eastAsia="Times New Roman" w:hAnsi="Verdana Pro" w:cs="Times New Roman"/>
          <w:kern w:val="0"/>
          <w:sz w:val="18"/>
          <w:szCs w:val="18"/>
          <w14:ligatures w14:val="none"/>
        </w:rPr>
      </w:pPr>
    </w:p>
    <w:p w14:paraId="40405850" w14:textId="77777777" w:rsidR="00AC5301" w:rsidRDefault="00AC5301" w:rsidP="00AC5301">
      <w:pPr>
        <w:pStyle w:val="ListParagraph"/>
        <w:rPr>
          <w:rFonts w:ascii="Verdana Pro" w:hAnsi="Verdana Pro"/>
          <w:b/>
          <w:bCs/>
          <w:sz w:val="18"/>
          <w:szCs w:val="18"/>
        </w:rPr>
      </w:pPr>
      <w:r w:rsidRPr="00AC5301">
        <w:rPr>
          <w:rFonts w:ascii="Verdana Pro" w:hAnsi="Verdana Pro"/>
          <w:b/>
          <w:bCs/>
          <w:sz w:val="18"/>
          <w:szCs w:val="18"/>
        </w:rPr>
        <w:t xml:space="preserve">No changes to the facts of the case will be made. </w:t>
      </w:r>
    </w:p>
    <w:p w14:paraId="41D5A0A4" w14:textId="77777777" w:rsidR="00F002F8" w:rsidRDefault="00F002F8" w:rsidP="00F002F8">
      <w:pPr>
        <w:pStyle w:val="ListParagraph"/>
        <w:spacing w:after="0" w:line="240" w:lineRule="auto"/>
        <w:rPr>
          <w:rFonts w:ascii="Verdana Pro" w:eastAsia="Times New Roman" w:hAnsi="Verdana Pro" w:cs="Times New Roman"/>
          <w:kern w:val="0"/>
          <w:sz w:val="18"/>
          <w:szCs w:val="18"/>
          <w14:ligatures w14:val="none"/>
        </w:rPr>
      </w:pPr>
    </w:p>
    <w:p w14:paraId="059083D7" w14:textId="435F437C" w:rsidR="00F002F8" w:rsidRDefault="00F002F8" w:rsidP="008E417B">
      <w:pPr>
        <w:pStyle w:val="ListParagraph"/>
        <w:numPr>
          <w:ilvl w:val="0"/>
          <w:numId w:val="1"/>
        </w:numPr>
        <w:spacing w:after="0" w:line="240" w:lineRule="auto"/>
        <w:rPr>
          <w:rFonts w:ascii="Verdana Pro" w:eastAsia="Times New Roman" w:hAnsi="Verdana Pro" w:cs="Times New Roman"/>
          <w:kern w:val="0"/>
          <w:sz w:val="18"/>
          <w:szCs w:val="18"/>
          <w14:ligatures w14:val="none"/>
        </w:rPr>
      </w:pPr>
      <w:r w:rsidRPr="00F002F8">
        <w:rPr>
          <w:rFonts w:ascii="Verdana Pro" w:eastAsia="Times New Roman" w:hAnsi="Verdana Pro" w:cs="Times New Roman"/>
          <w:kern w:val="0"/>
          <w:sz w:val="18"/>
          <w:szCs w:val="18"/>
          <w14:ligatures w14:val="none"/>
        </w:rPr>
        <w:t xml:space="preserve">On page 9 of Rules of Procedures, there is a list of pre-trial matters that must be followed by the judge. I have a few questions </w:t>
      </w:r>
      <w:proofErr w:type="gramStart"/>
      <w:r w:rsidRPr="00F002F8">
        <w:rPr>
          <w:rFonts w:ascii="Verdana Pro" w:eastAsia="Times New Roman" w:hAnsi="Verdana Pro" w:cs="Times New Roman"/>
          <w:kern w:val="0"/>
          <w:sz w:val="18"/>
          <w:szCs w:val="18"/>
          <w14:ligatures w14:val="none"/>
        </w:rPr>
        <w:t>of</w:t>
      </w:r>
      <w:proofErr w:type="gramEnd"/>
      <w:r w:rsidRPr="00F002F8">
        <w:rPr>
          <w:rFonts w:ascii="Verdana Pro" w:eastAsia="Times New Roman" w:hAnsi="Verdana Pro" w:cs="Times New Roman"/>
          <w:kern w:val="0"/>
          <w:sz w:val="18"/>
          <w:szCs w:val="18"/>
          <w14:ligatures w14:val="none"/>
        </w:rPr>
        <w:t xml:space="preserve"> all the information that is given. I apologize for the many questions! I am slightly confused and want to clear up everything as much I can.</w:t>
      </w:r>
      <w:r w:rsidR="0046191C">
        <w:rPr>
          <w:rFonts w:ascii="Verdana Pro" w:eastAsia="Times New Roman" w:hAnsi="Verdana Pro" w:cs="Times New Roman"/>
          <w:kern w:val="0"/>
          <w:sz w:val="18"/>
          <w:szCs w:val="18"/>
          <w14:ligatures w14:val="none"/>
        </w:rPr>
        <w:t xml:space="preserve"> </w:t>
      </w:r>
      <w:r w:rsidR="0046191C" w:rsidRPr="00F002F8">
        <w:rPr>
          <w:rFonts w:ascii="Verdana Pro" w:eastAsia="Times New Roman" w:hAnsi="Verdana Pro" w:cs="Times New Roman"/>
          <w:kern w:val="0"/>
          <w:sz w:val="18"/>
          <w:szCs w:val="18"/>
          <w14:ligatures w14:val="none"/>
        </w:rPr>
        <w:t>Thank you for all the help in advance!</w:t>
      </w:r>
    </w:p>
    <w:p w14:paraId="141E7698" w14:textId="77777777" w:rsidR="00F002F8" w:rsidRPr="00F002F8" w:rsidRDefault="00F002F8" w:rsidP="00F002F8">
      <w:pPr>
        <w:pStyle w:val="ListParagraph"/>
        <w:rPr>
          <w:rFonts w:ascii="Verdana Pro" w:eastAsia="Times New Roman" w:hAnsi="Verdana Pro" w:cs="Times New Roman"/>
          <w:kern w:val="0"/>
          <w:sz w:val="18"/>
          <w:szCs w:val="18"/>
          <w14:ligatures w14:val="none"/>
        </w:rPr>
      </w:pPr>
    </w:p>
    <w:p w14:paraId="57A08218" w14:textId="0661FB73" w:rsidR="0046191C" w:rsidRDefault="00F002F8" w:rsidP="0046191C">
      <w:pPr>
        <w:pStyle w:val="ListParagraph"/>
        <w:numPr>
          <w:ilvl w:val="1"/>
          <w:numId w:val="1"/>
        </w:numPr>
        <w:spacing w:after="0" w:line="240" w:lineRule="auto"/>
        <w:rPr>
          <w:rFonts w:ascii="Verdana Pro" w:eastAsia="Times New Roman" w:hAnsi="Verdana Pro" w:cs="Times New Roman"/>
          <w:kern w:val="0"/>
          <w:sz w:val="18"/>
          <w:szCs w:val="18"/>
          <w14:ligatures w14:val="none"/>
        </w:rPr>
      </w:pPr>
      <w:r w:rsidRPr="00F002F8">
        <w:rPr>
          <w:rFonts w:ascii="Verdana Pro" w:eastAsia="Times New Roman" w:hAnsi="Verdana Pro" w:cs="Times New Roman"/>
          <w:kern w:val="0"/>
          <w:sz w:val="18"/>
          <w:szCs w:val="18"/>
          <w14:ligatures w14:val="none"/>
        </w:rPr>
        <w:t xml:space="preserve"> Does the judge have to present the pretrial information in the presented order?</w:t>
      </w:r>
    </w:p>
    <w:p w14:paraId="6E406233" w14:textId="77777777" w:rsidR="00DF7DFE" w:rsidRDefault="00DF7DFE" w:rsidP="00DF7DFE">
      <w:pPr>
        <w:spacing w:after="0" w:line="240" w:lineRule="auto"/>
        <w:rPr>
          <w:rFonts w:ascii="Verdana Pro" w:eastAsia="Times New Roman" w:hAnsi="Verdana Pro" w:cs="Times New Roman"/>
          <w:kern w:val="0"/>
          <w:sz w:val="18"/>
          <w:szCs w:val="18"/>
          <w14:ligatures w14:val="none"/>
        </w:rPr>
      </w:pPr>
    </w:p>
    <w:p w14:paraId="18CAABC0" w14:textId="4FF91045" w:rsidR="00DF7DFE" w:rsidRPr="00DF7DFE" w:rsidRDefault="00DF7DFE" w:rsidP="0035530B">
      <w:pPr>
        <w:spacing w:after="0" w:line="240" w:lineRule="auto"/>
        <w:ind w:left="1080" w:firstLine="360"/>
        <w:rPr>
          <w:rFonts w:ascii="Verdana Pro" w:eastAsia="Times New Roman" w:hAnsi="Verdana Pro" w:cs="Times New Roman"/>
          <w:b/>
          <w:bCs/>
          <w:kern w:val="0"/>
          <w:sz w:val="18"/>
          <w:szCs w:val="18"/>
          <w14:ligatures w14:val="none"/>
        </w:rPr>
      </w:pPr>
      <w:r w:rsidRPr="00DF7DFE">
        <w:rPr>
          <w:rFonts w:ascii="Verdana Pro" w:eastAsia="Times New Roman" w:hAnsi="Verdana Pro" w:cs="Times New Roman"/>
          <w:b/>
          <w:bCs/>
          <w:kern w:val="0"/>
          <w:sz w:val="18"/>
          <w:szCs w:val="18"/>
          <w14:ligatures w14:val="none"/>
        </w:rPr>
        <w:t>No</w:t>
      </w:r>
      <w:r>
        <w:rPr>
          <w:rFonts w:ascii="Verdana Pro" w:eastAsia="Times New Roman" w:hAnsi="Verdana Pro" w:cs="Times New Roman"/>
          <w:b/>
          <w:bCs/>
          <w:kern w:val="0"/>
          <w:sz w:val="18"/>
          <w:szCs w:val="18"/>
          <w14:ligatures w14:val="none"/>
        </w:rPr>
        <w:t xml:space="preserve">, and the judge can paraphrase or summarize. </w:t>
      </w:r>
    </w:p>
    <w:p w14:paraId="34D25504" w14:textId="77777777" w:rsidR="00DF7DFE" w:rsidRPr="00DF7DFE" w:rsidRDefault="00DF7DFE" w:rsidP="00DF7DFE">
      <w:pPr>
        <w:spacing w:after="0" w:line="240" w:lineRule="auto"/>
        <w:rPr>
          <w:rFonts w:ascii="Verdana Pro" w:eastAsia="Times New Roman" w:hAnsi="Verdana Pro" w:cs="Times New Roman"/>
          <w:kern w:val="0"/>
          <w:sz w:val="18"/>
          <w:szCs w:val="18"/>
          <w14:ligatures w14:val="none"/>
        </w:rPr>
      </w:pPr>
    </w:p>
    <w:p w14:paraId="1FFEE2C7" w14:textId="77777777" w:rsidR="00F002F8" w:rsidRDefault="00F002F8" w:rsidP="00F002F8">
      <w:pPr>
        <w:pStyle w:val="ListParagraph"/>
        <w:numPr>
          <w:ilvl w:val="1"/>
          <w:numId w:val="1"/>
        </w:numPr>
        <w:spacing w:after="0" w:line="240" w:lineRule="auto"/>
        <w:rPr>
          <w:rFonts w:ascii="Verdana Pro" w:eastAsia="Times New Roman" w:hAnsi="Verdana Pro" w:cs="Times New Roman"/>
          <w:kern w:val="0"/>
          <w:sz w:val="18"/>
          <w:szCs w:val="18"/>
          <w14:ligatures w14:val="none"/>
        </w:rPr>
      </w:pPr>
      <w:r w:rsidRPr="00F002F8">
        <w:rPr>
          <w:rFonts w:ascii="Verdana Pro" w:eastAsia="Times New Roman" w:hAnsi="Verdana Pro" w:cs="Times New Roman"/>
          <w:kern w:val="0"/>
          <w:sz w:val="18"/>
          <w:szCs w:val="18"/>
          <w14:ligatures w14:val="none"/>
        </w:rPr>
        <w:t xml:space="preserve">When must the judge give an opening to the attorneys to make appearances before the court? </w:t>
      </w:r>
      <w:proofErr w:type="gramStart"/>
      <w:r w:rsidRPr="00F002F8">
        <w:rPr>
          <w:rFonts w:ascii="Verdana Pro" w:eastAsia="Times New Roman" w:hAnsi="Verdana Pro" w:cs="Times New Roman"/>
          <w:kern w:val="0"/>
          <w:sz w:val="18"/>
          <w:szCs w:val="18"/>
          <w14:ligatures w14:val="none"/>
        </w:rPr>
        <w:t>would</w:t>
      </w:r>
      <w:proofErr w:type="gramEnd"/>
      <w:r w:rsidRPr="00F002F8">
        <w:rPr>
          <w:rFonts w:ascii="Verdana Pro" w:eastAsia="Times New Roman" w:hAnsi="Verdana Pro" w:cs="Times New Roman"/>
          <w:kern w:val="0"/>
          <w:sz w:val="18"/>
          <w:szCs w:val="18"/>
          <w14:ligatures w14:val="none"/>
        </w:rPr>
        <w:t xml:space="preserve"> this be right before the witnesses are sworn in or before the judge asks if the counsels are ready to proceed?</w:t>
      </w:r>
    </w:p>
    <w:p w14:paraId="016F7B0F" w14:textId="77777777" w:rsidR="00DF7DFE" w:rsidRDefault="00DF7DFE" w:rsidP="00DF7DFE">
      <w:pPr>
        <w:spacing w:after="0" w:line="240" w:lineRule="auto"/>
        <w:rPr>
          <w:rFonts w:ascii="Verdana Pro" w:eastAsia="Times New Roman" w:hAnsi="Verdana Pro" w:cs="Times New Roman"/>
          <w:kern w:val="0"/>
          <w:sz w:val="18"/>
          <w:szCs w:val="18"/>
          <w14:ligatures w14:val="none"/>
        </w:rPr>
      </w:pPr>
    </w:p>
    <w:p w14:paraId="49631FA1" w14:textId="384DBE4E" w:rsidR="00DF7DFE" w:rsidRPr="00DF7DFE" w:rsidRDefault="00DF7DFE" w:rsidP="00DF7DFE">
      <w:pPr>
        <w:spacing w:after="0" w:line="240" w:lineRule="auto"/>
        <w:ind w:left="1440"/>
        <w:rPr>
          <w:rFonts w:ascii="Verdana Pro" w:eastAsia="Times New Roman" w:hAnsi="Verdana Pro" w:cs="Times New Roman"/>
          <w:b/>
          <w:bCs/>
          <w:kern w:val="0"/>
          <w:sz w:val="18"/>
          <w:szCs w:val="18"/>
          <w14:ligatures w14:val="none"/>
        </w:rPr>
      </w:pPr>
      <w:r w:rsidRPr="00DF7DFE">
        <w:rPr>
          <w:rFonts w:ascii="Verdana Pro" w:eastAsia="Times New Roman" w:hAnsi="Verdana Pro" w:cs="Times New Roman"/>
          <w:b/>
          <w:bCs/>
          <w:kern w:val="0"/>
          <w:sz w:val="18"/>
          <w:szCs w:val="18"/>
          <w14:ligatures w14:val="none"/>
        </w:rPr>
        <w:t xml:space="preserve">Each judge may do it differently. Most will give general announcements right after “calling the case.” </w:t>
      </w:r>
    </w:p>
    <w:p w14:paraId="632C67BF" w14:textId="77777777" w:rsidR="00DF7DFE" w:rsidRPr="00DF7DFE" w:rsidRDefault="00DF7DFE" w:rsidP="00DF7DFE">
      <w:pPr>
        <w:spacing w:after="0" w:line="240" w:lineRule="auto"/>
        <w:ind w:left="1440"/>
        <w:rPr>
          <w:rFonts w:ascii="Verdana Pro" w:eastAsia="Times New Roman" w:hAnsi="Verdana Pro" w:cs="Times New Roman"/>
          <w:kern w:val="0"/>
          <w:sz w:val="18"/>
          <w:szCs w:val="18"/>
          <w14:ligatures w14:val="none"/>
        </w:rPr>
      </w:pPr>
    </w:p>
    <w:p w14:paraId="50AB2C94" w14:textId="77777777" w:rsidR="00F002F8" w:rsidRDefault="00F002F8" w:rsidP="00F002F8">
      <w:pPr>
        <w:pStyle w:val="ListParagraph"/>
        <w:numPr>
          <w:ilvl w:val="1"/>
          <w:numId w:val="1"/>
        </w:numPr>
        <w:spacing w:after="0" w:line="240" w:lineRule="auto"/>
        <w:rPr>
          <w:rFonts w:ascii="Verdana Pro" w:eastAsia="Times New Roman" w:hAnsi="Verdana Pro" w:cs="Times New Roman"/>
          <w:kern w:val="0"/>
          <w:sz w:val="18"/>
          <w:szCs w:val="18"/>
          <w14:ligatures w14:val="none"/>
        </w:rPr>
      </w:pPr>
      <w:r w:rsidRPr="00F002F8">
        <w:rPr>
          <w:rFonts w:ascii="Verdana Pro" w:eastAsia="Times New Roman" w:hAnsi="Verdana Pro" w:cs="Times New Roman"/>
          <w:kern w:val="0"/>
          <w:sz w:val="18"/>
          <w:szCs w:val="18"/>
          <w14:ligatures w14:val="none"/>
        </w:rPr>
        <w:t xml:space="preserve">Where/when can I announce my preferences for moving about the well, approaching </w:t>
      </w:r>
      <w:proofErr w:type="gramStart"/>
      <w:r w:rsidRPr="00F002F8">
        <w:rPr>
          <w:rFonts w:ascii="Verdana Pro" w:eastAsia="Times New Roman" w:hAnsi="Verdana Pro" w:cs="Times New Roman"/>
          <w:kern w:val="0"/>
          <w:sz w:val="18"/>
          <w:szCs w:val="18"/>
          <w14:ligatures w14:val="none"/>
        </w:rPr>
        <w:t>witnesses..</w:t>
      </w:r>
      <w:proofErr w:type="gramEnd"/>
      <w:r w:rsidRPr="00F002F8">
        <w:rPr>
          <w:rFonts w:ascii="Verdana Pro" w:eastAsia="Times New Roman" w:hAnsi="Verdana Pro" w:cs="Times New Roman"/>
          <w:kern w:val="0"/>
          <w:sz w:val="18"/>
          <w:szCs w:val="18"/>
          <w14:ligatures w14:val="none"/>
        </w:rPr>
        <w:t xml:space="preserve"> </w:t>
      </w:r>
      <w:proofErr w:type="spellStart"/>
      <w:r w:rsidRPr="00F002F8">
        <w:rPr>
          <w:rFonts w:ascii="Verdana Pro" w:eastAsia="Times New Roman" w:hAnsi="Verdana Pro" w:cs="Times New Roman"/>
          <w:kern w:val="0"/>
          <w:sz w:val="18"/>
          <w:szCs w:val="18"/>
          <w14:ligatures w14:val="none"/>
        </w:rPr>
        <w:t>etc</w:t>
      </w:r>
      <w:proofErr w:type="spellEnd"/>
      <w:r w:rsidRPr="00F002F8">
        <w:rPr>
          <w:rFonts w:ascii="Verdana Pro" w:eastAsia="Times New Roman" w:hAnsi="Verdana Pro" w:cs="Times New Roman"/>
          <w:kern w:val="0"/>
          <w:sz w:val="18"/>
          <w:szCs w:val="18"/>
          <w14:ligatures w14:val="none"/>
        </w:rPr>
        <w:t>?</w:t>
      </w:r>
    </w:p>
    <w:p w14:paraId="70182A91" w14:textId="77777777" w:rsidR="00DF7DFE" w:rsidRDefault="00DF7DFE" w:rsidP="00DF7DFE">
      <w:pPr>
        <w:spacing w:after="0" w:line="240" w:lineRule="auto"/>
        <w:rPr>
          <w:rFonts w:ascii="Verdana Pro" w:eastAsia="Times New Roman" w:hAnsi="Verdana Pro" w:cs="Times New Roman"/>
          <w:kern w:val="0"/>
          <w:sz w:val="18"/>
          <w:szCs w:val="18"/>
          <w14:ligatures w14:val="none"/>
        </w:rPr>
      </w:pPr>
    </w:p>
    <w:p w14:paraId="067C5C0D" w14:textId="77777777" w:rsidR="00DF7DFE" w:rsidRPr="00DF7DFE" w:rsidRDefault="00DF7DFE" w:rsidP="00DF7DFE">
      <w:pPr>
        <w:spacing w:after="0" w:line="240" w:lineRule="auto"/>
        <w:ind w:left="1440"/>
        <w:rPr>
          <w:rFonts w:ascii="Verdana Pro" w:eastAsia="Times New Roman" w:hAnsi="Verdana Pro" w:cs="Times New Roman"/>
          <w:b/>
          <w:bCs/>
          <w:kern w:val="0"/>
          <w:sz w:val="18"/>
          <w:szCs w:val="18"/>
          <w14:ligatures w14:val="none"/>
        </w:rPr>
      </w:pPr>
      <w:r w:rsidRPr="00DF7DFE">
        <w:rPr>
          <w:rFonts w:ascii="Verdana Pro" w:eastAsia="Times New Roman" w:hAnsi="Verdana Pro" w:cs="Times New Roman"/>
          <w:b/>
          <w:bCs/>
          <w:kern w:val="0"/>
          <w:sz w:val="18"/>
          <w:szCs w:val="18"/>
          <w14:ligatures w14:val="none"/>
        </w:rPr>
        <w:t xml:space="preserve">Each judge may do it differently. Most will give general announcements right after “calling the case.” </w:t>
      </w:r>
    </w:p>
    <w:p w14:paraId="6C0D5503" w14:textId="77777777" w:rsidR="00DF7DFE" w:rsidRPr="00DF7DFE" w:rsidRDefault="00DF7DFE" w:rsidP="00DF7DFE">
      <w:pPr>
        <w:spacing w:after="0" w:line="240" w:lineRule="auto"/>
        <w:rPr>
          <w:rFonts w:ascii="Verdana Pro" w:eastAsia="Times New Roman" w:hAnsi="Verdana Pro" w:cs="Times New Roman"/>
          <w:kern w:val="0"/>
          <w:sz w:val="18"/>
          <w:szCs w:val="18"/>
          <w14:ligatures w14:val="none"/>
        </w:rPr>
      </w:pPr>
    </w:p>
    <w:p w14:paraId="25D1F4C4" w14:textId="77777777" w:rsidR="00DF7DFE" w:rsidRDefault="00F002F8" w:rsidP="00F002F8">
      <w:pPr>
        <w:pStyle w:val="ListParagraph"/>
        <w:numPr>
          <w:ilvl w:val="1"/>
          <w:numId w:val="1"/>
        </w:numPr>
        <w:spacing w:after="0" w:line="240" w:lineRule="auto"/>
        <w:rPr>
          <w:rFonts w:ascii="Verdana Pro" w:eastAsia="Times New Roman" w:hAnsi="Verdana Pro" w:cs="Times New Roman"/>
          <w:kern w:val="0"/>
          <w:sz w:val="18"/>
          <w:szCs w:val="18"/>
          <w14:ligatures w14:val="none"/>
        </w:rPr>
      </w:pPr>
      <w:r w:rsidRPr="00F002F8">
        <w:rPr>
          <w:rFonts w:ascii="Verdana Pro" w:eastAsia="Times New Roman" w:hAnsi="Verdana Pro" w:cs="Times New Roman"/>
          <w:kern w:val="0"/>
          <w:sz w:val="18"/>
          <w:szCs w:val="18"/>
          <w14:ligatures w14:val="none"/>
        </w:rPr>
        <w:t xml:space="preserve">Are there any other specific things that judges </w:t>
      </w:r>
      <w:proofErr w:type="gramStart"/>
      <w:r w:rsidRPr="00F002F8">
        <w:rPr>
          <w:rFonts w:ascii="Verdana Pro" w:eastAsia="Times New Roman" w:hAnsi="Verdana Pro" w:cs="Times New Roman"/>
          <w:kern w:val="0"/>
          <w:sz w:val="18"/>
          <w:szCs w:val="18"/>
          <w14:ligatures w14:val="none"/>
        </w:rPr>
        <w:t>have to</w:t>
      </w:r>
      <w:proofErr w:type="gramEnd"/>
      <w:r w:rsidRPr="00F002F8">
        <w:rPr>
          <w:rFonts w:ascii="Verdana Pro" w:eastAsia="Times New Roman" w:hAnsi="Verdana Pro" w:cs="Times New Roman"/>
          <w:kern w:val="0"/>
          <w:sz w:val="18"/>
          <w:szCs w:val="18"/>
          <w14:ligatures w14:val="none"/>
        </w:rPr>
        <w:t xml:space="preserve"> address that </w:t>
      </w:r>
      <w:proofErr w:type="gramStart"/>
      <w:r w:rsidRPr="00F002F8">
        <w:rPr>
          <w:rFonts w:ascii="Verdana Pro" w:eastAsia="Times New Roman" w:hAnsi="Verdana Pro" w:cs="Times New Roman"/>
          <w:kern w:val="0"/>
          <w:sz w:val="18"/>
          <w:szCs w:val="18"/>
          <w14:ligatures w14:val="none"/>
        </w:rPr>
        <w:t>is</w:t>
      </w:r>
      <w:proofErr w:type="gramEnd"/>
      <w:r w:rsidRPr="00F002F8">
        <w:rPr>
          <w:rFonts w:ascii="Verdana Pro" w:eastAsia="Times New Roman" w:hAnsi="Verdana Pro" w:cs="Times New Roman"/>
          <w:kern w:val="0"/>
          <w:sz w:val="18"/>
          <w:szCs w:val="18"/>
          <w14:ligatures w14:val="none"/>
        </w:rPr>
        <w:t xml:space="preserve"> not mentioned in the rules of procedure?</w:t>
      </w:r>
      <w:r w:rsidRPr="00F002F8">
        <w:rPr>
          <w:rFonts w:ascii="Verdana Pro" w:eastAsia="Times New Roman" w:hAnsi="Verdana Pro" w:cs="Times New Roman"/>
          <w:kern w:val="0"/>
          <w:sz w:val="18"/>
          <w:szCs w:val="18"/>
          <w14:ligatures w14:val="none"/>
        </w:rPr>
        <w:br/>
      </w:r>
    </w:p>
    <w:p w14:paraId="36EFAD8C" w14:textId="0330739B" w:rsidR="00F002F8" w:rsidRPr="00DF7DFE" w:rsidRDefault="00DF7DFE" w:rsidP="00DF7DFE">
      <w:pPr>
        <w:pStyle w:val="ListParagraph"/>
        <w:spacing w:after="0" w:line="240" w:lineRule="auto"/>
        <w:ind w:left="1440"/>
        <w:rPr>
          <w:rFonts w:ascii="Verdana Pro" w:eastAsia="Times New Roman" w:hAnsi="Verdana Pro" w:cs="Times New Roman"/>
          <w:b/>
          <w:bCs/>
          <w:kern w:val="0"/>
          <w:sz w:val="18"/>
          <w:szCs w:val="18"/>
          <w14:ligatures w14:val="none"/>
        </w:rPr>
      </w:pPr>
      <w:r w:rsidRPr="00DF7DFE">
        <w:rPr>
          <w:rFonts w:ascii="Verdana Pro" w:eastAsia="Times New Roman" w:hAnsi="Verdana Pro" w:cs="Times New Roman"/>
          <w:b/>
          <w:bCs/>
          <w:kern w:val="0"/>
          <w:sz w:val="18"/>
          <w:szCs w:val="18"/>
          <w14:ligatures w14:val="none"/>
        </w:rPr>
        <w:t xml:space="preserve">Judges need to know the Rules of Procedure and the Rules of Evidence and be generally familiar with the Case Materials. </w:t>
      </w:r>
      <w:r w:rsidR="00F002F8" w:rsidRPr="00DF7DFE">
        <w:rPr>
          <w:rFonts w:ascii="Verdana Pro" w:eastAsia="Times New Roman" w:hAnsi="Verdana Pro" w:cs="Times New Roman"/>
          <w:b/>
          <w:bCs/>
          <w:kern w:val="0"/>
          <w:sz w:val="18"/>
          <w:szCs w:val="18"/>
          <w14:ligatures w14:val="none"/>
        </w:rPr>
        <w:br/>
      </w:r>
    </w:p>
    <w:p w14:paraId="29FAF394" w14:textId="569AD297" w:rsidR="0046191C" w:rsidRDefault="0046191C" w:rsidP="0046191C">
      <w:pPr>
        <w:pStyle w:val="ListParagraph"/>
        <w:numPr>
          <w:ilvl w:val="0"/>
          <w:numId w:val="1"/>
        </w:numPr>
        <w:spacing w:after="0" w:line="240" w:lineRule="auto"/>
        <w:rPr>
          <w:rFonts w:ascii="Verdana Pro" w:eastAsia="Times New Roman" w:hAnsi="Verdana Pro" w:cs="Times New Roman"/>
          <w:kern w:val="0"/>
          <w:sz w:val="18"/>
          <w:szCs w:val="18"/>
          <w14:ligatures w14:val="none"/>
        </w:rPr>
      </w:pPr>
      <w:r w:rsidRPr="0046191C">
        <w:rPr>
          <w:rFonts w:ascii="Verdana Pro" w:eastAsia="Times New Roman" w:hAnsi="Verdana Pro" w:cs="Times New Roman"/>
          <w:kern w:val="0"/>
          <w:sz w:val="18"/>
          <w:szCs w:val="18"/>
          <w14:ligatures w14:val="none"/>
        </w:rPr>
        <w:t xml:space="preserve">Some of the exhibits include information from the business and information from an outside source, such as Exhibit 5. Please confirm that the hearsay within hearsay rule applies. The business record may be admissible under 803(6) </w:t>
      </w:r>
      <w:proofErr w:type="gramStart"/>
      <w:r w:rsidRPr="0046191C">
        <w:rPr>
          <w:rFonts w:ascii="Verdana Pro" w:eastAsia="Times New Roman" w:hAnsi="Verdana Pro" w:cs="Times New Roman"/>
          <w:kern w:val="0"/>
          <w:sz w:val="18"/>
          <w:szCs w:val="18"/>
          <w14:ligatures w14:val="none"/>
        </w:rPr>
        <w:t>exception</w:t>
      </w:r>
      <w:proofErr w:type="gramEnd"/>
      <w:r w:rsidRPr="0046191C">
        <w:rPr>
          <w:rFonts w:ascii="Verdana Pro" w:eastAsia="Times New Roman" w:hAnsi="Verdana Pro" w:cs="Times New Roman"/>
          <w:kern w:val="0"/>
          <w:sz w:val="18"/>
          <w:szCs w:val="18"/>
          <w14:ligatures w14:val="none"/>
        </w:rPr>
        <w:t xml:space="preserve"> to hearsay, but the statement in the record (e.g., email, Twitter post) requires its own hearsay exception.</w:t>
      </w:r>
    </w:p>
    <w:p w14:paraId="5C85D527" w14:textId="77777777" w:rsidR="00DF7DFE" w:rsidRDefault="00DF7DFE" w:rsidP="00DF7DFE">
      <w:pPr>
        <w:spacing w:after="0" w:line="240" w:lineRule="auto"/>
        <w:ind w:left="720"/>
        <w:rPr>
          <w:rFonts w:ascii="Verdana Pro" w:eastAsia="Times New Roman" w:hAnsi="Verdana Pro" w:cs="Times New Roman"/>
          <w:kern w:val="0"/>
          <w:sz w:val="18"/>
          <w:szCs w:val="18"/>
          <w14:ligatures w14:val="none"/>
        </w:rPr>
      </w:pPr>
    </w:p>
    <w:p w14:paraId="57490B09" w14:textId="49CC509B" w:rsidR="00DF7DFE" w:rsidRPr="00DF7DFE" w:rsidRDefault="00DF7DFE" w:rsidP="00DF7DFE">
      <w:pPr>
        <w:spacing w:after="0" w:line="240" w:lineRule="auto"/>
        <w:ind w:left="720"/>
        <w:rPr>
          <w:rFonts w:ascii="Verdana Pro" w:eastAsia="Times New Roman" w:hAnsi="Verdana Pro" w:cs="Times New Roman"/>
          <w:b/>
          <w:bCs/>
          <w:kern w:val="0"/>
          <w:sz w:val="18"/>
          <w:szCs w:val="18"/>
          <w14:ligatures w14:val="none"/>
        </w:rPr>
      </w:pPr>
      <w:r w:rsidRPr="00DF7DFE">
        <w:rPr>
          <w:rFonts w:ascii="Verdana Pro" w:eastAsia="Times New Roman" w:hAnsi="Verdana Pro" w:cs="Times New Roman"/>
          <w:b/>
          <w:bCs/>
          <w:kern w:val="0"/>
          <w:sz w:val="18"/>
          <w:szCs w:val="18"/>
          <w14:ligatures w14:val="none"/>
        </w:rPr>
        <w:t xml:space="preserve">Yes, Hearsay within Hearsay could still apply to these exhibits. </w:t>
      </w:r>
    </w:p>
    <w:p w14:paraId="53A1932D" w14:textId="77777777" w:rsidR="00C30CE1" w:rsidRPr="00C30CE1" w:rsidRDefault="00C30CE1" w:rsidP="00C30CE1">
      <w:pPr>
        <w:ind w:left="360"/>
        <w:rPr>
          <w:rFonts w:ascii="Verdana Pro" w:hAnsi="Verdana Pro"/>
          <w:sz w:val="18"/>
          <w:szCs w:val="18"/>
        </w:rPr>
      </w:pPr>
    </w:p>
    <w:p w14:paraId="77D773EE" w14:textId="38E55EC8" w:rsidR="0046191C" w:rsidRDefault="0046191C">
      <w:pPr>
        <w:rPr>
          <w:rFonts w:ascii="Verdana Pro" w:hAnsi="Verdana Pro"/>
          <w:sz w:val="18"/>
          <w:szCs w:val="18"/>
        </w:rPr>
      </w:pPr>
      <w:r>
        <w:rPr>
          <w:rFonts w:ascii="Verdana Pro" w:hAnsi="Verdana Pro"/>
          <w:sz w:val="18"/>
          <w:szCs w:val="18"/>
        </w:rPr>
        <w:br w:type="page"/>
      </w:r>
    </w:p>
    <w:p w14:paraId="43D5F9D8" w14:textId="0C6DCE91" w:rsidR="00642050" w:rsidRPr="00643A5B" w:rsidRDefault="00642050" w:rsidP="0073456C">
      <w:pPr>
        <w:pStyle w:val="ListParagraph"/>
        <w:numPr>
          <w:ilvl w:val="0"/>
          <w:numId w:val="1"/>
        </w:numPr>
        <w:rPr>
          <w:rFonts w:ascii="Verdana Pro" w:hAnsi="Verdana Pro"/>
          <w:sz w:val="18"/>
          <w:szCs w:val="18"/>
        </w:rPr>
      </w:pPr>
      <w:r w:rsidRPr="00643A5B">
        <w:rPr>
          <w:rFonts w:ascii="Verdana Pro" w:hAnsi="Verdana Pro"/>
          <w:sz w:val="18"/>
          <w:szCs w:val="18"/>
        </w:rPr>
        <w:lastRenderedPageBreak/>
        <w:t xml:space="preserve">(6) Records of a Regularly Conducted Activity. A record of an act, event, condition, opinion, or diagnosis if: (A) the record was made at or near the time by—or from information transmitted by—someone with knowledge; (B) the record was kept in the course of a regularly conducted business activity; (C) making the record was a regular practice of that activity; (D) all these conditions are shown by the testimony of the custodian or another qualified witness, or by an affidavit or unsworn declaration that complies with Rule 902(10); and (E) the opponent fails to demonstrate that the source of information or the method or circumstances of preparation indicate a lack of trustworthiness. </w:t>
      </w:r>
    </w:p>
    <w:p w14:paraId="1218A6E7" w14:textId="77777777" w:rsidR="00642050" w:rsidRPr="00643A5B" w:rsidRDefault="00642050" w:rsidP="00642050">
      <w:pPr>
        <w:pStyle w:val="ListParagraph"/>
        <w:numPr>
          <w:ilvl w:val="0"/>
          <w:numId w:val="4"/>
        </w:numPr>
        <w:rPr>
          <w:rFonts w:ascii="Verdana Pro" w:hAnsi="Verdana Pro"/>
          <w:sz w:val="18"/>
          <w:szCs w:val="18"/>
        </w:rPr>
      </w:pPr>
      <w:r w:rsidRPr="00643A5B">
        <w:rPr>
          <w:rFonts w:ascii="Verdana Pro" w:hAnsi="Verdana Pro"/>
          <w:sz w:val="18"/>
          <w:szCs w:val="18"/>
        </w:rPr>
        <w:t xml:space="preserve">Exhibit 1: Medical Examiner’s Report • Per business records affidavit - kept in the regular course of business; made at or near the time of the event by/from a person with knowledge • Missing 803(6)(c) – making the record was a regular practice of the activity </w:t>
      </w:r>
    </w:p>
    <w:p w14:paraId="434356FA" w14:textId="77777777" w:rsidR="00642050" w:rsidRPr="00643A5B" w:rsidRDefault="00642050" w:rsidP="00642050">
      <w:pPr>
        <w:pStyle w:val="ListParagraph"/>
        <w:numPr>
          <w:ilvl w:val="0"/>
          <w:numId w:val="4"/>
        </w:numPr>
        <w:rPr>
          <w:rFonts w:ascii="Verdana Pro" w:hAnsi="Verdana Pro"/>
          <w:sz w:val="18"/>
          <w:szCs w:val="18"/>
        </w:rPr>
      </w:pPr>
      <w:r w:rsidRPr="00643A5B">
        <w:rPr>
          <w:rFonts w:ascii="Verdana Pro" w:hAnsi="Verdana Pro"/>
          <w:sz w:val="18"/>
          <w:szCs w:val="18"/>
        </w:rPr>
        <w:t>Exhibit 2: City Council Meeting Transcript • Per business records affidavit - kept in the regular course of business; made at or near the time of the event by/from a person with knowledge • Missing 803(6)(c) – making the record was a regular practice of the activity</w:t>
      </w:r>
    </w:p>
    <w:p w14:paraId="6E623CBA" w14:textId="75719942" w:rsidR="00642050" w:rsidRDefault="00642050" w:rsidP="00642050">
      <w:pPr>
        <w:pStyle w:val="ListParagraph"/>
        <w:numPr>
          <w:ilvl w:val="0"/>
          <w:numId w:val="4"/>
        </w:numPr>
        <w:rPr>
          <w:rFonts w:ascii="Verdana Pro" w:hAnsi="Verdana Pro"/>
          <w:sz w:val="18"/>
          <w:szCs w:val="18"/>
        </w:rPr>
      </w:pPr>
      <w:r w:rsidRPr="00643A5B">
        <w:rPr>
          <w:rFonts w:ascii="Verdana Pro" w:hAnsi="Verdana Pro"/>
          <w:sz w:val="18"/>
          <w:szCs w:val="18"/>
        </w:rPr>
        <w:t xml:space="preserve"> Exhibit 6: City IT Report (record of contents of laptop) • Per business records affidavit – information in this report was retrieved through forensic audit procedures; logs and digital findings are made in the ordinary course of business and recorded contemporaneously or near the time of activity • Missing 803(6)(c) – making the record was a regular practice of the activity</w:t>
      </w:r>
    </w:p>
    <w:p w14:paraId="3CDBB37B" w14:textId="3FF06A57" w:rsidR="008E417B" w:rsidRPr="00DF7DFE" w:rsidRDefault="00DF7DFE" w:rsidP="00DF7DFE">
      <w:pPr>
        <w:ind w:left="720"/>
        <w:rPr>
          <w:rFonts w:ascii="Verdana Pro" w:hAnsi="Verdana Pro"/>
          <w:b/>
          <w:bCs/>
          <w:sz w:val="18"/>
          <w:szCs w:val="18"/>
        </w:rPr>
      </w:pPr>
      <w:r w:rsidRPr="00DF7DFE">
        <w:rPr>
          <w:rFonts w:ascii="Verdana Pro" w:hAnsi="Verdana Pro"/>
          <w:b/>
          <w:bCs/>
          <w:sz w:val="18"/>
          <w:szCs w:val="18"/>
        </w:rPr>
        <w:t xml:space="preserve">Each exhibit that has a business record affidavit will be considered to have passed the first Hearsay objection. </w:t>
      </w:r>
    </w:p>
    <w:p w14:paraId="078A9CE7" w14:textId="77777777" w:rsidR="00491BC5" w:rsidRDefault="00491BC5" w:rsidP="00491BC5">
      <w:pPr>
        <w:rPr>
          <w:rFonts w:ascii="Verdana Pro" w:hAnsi="Verdana Pro"/>
          <w:sz w:val="18"/>
          <w:szCs w:val="18"/>
        </w:rPr>
      </w:pPr>
    </w:p>
    <w:p w14:paraId="5ADCBB1B" w14:textId="77777777" w:rsidR="00491BC5" w:rsidRPr="00491BC5" w:rsidRDefault="00491BC5" w:rsidP="00491BC5">
      <w:pPr>
        <w:rPr>
          <w:rFonts w:ascii="Verdana Pro" w:hAnsi="Verdana Pro"/>
          <w:sz w:val="18"/>
          <w:szCs w:val="18"/>
        </w:rPr>
      </w:pPr>
    </w:p>
    <w:p w14:paraId="548BB055" w14:textId="11CB66F3" w:rsidR="006B14B4" w:rsidRPr="00643A5B" w:rsidRDefault="006B14B4" w:rsidP="00643A5B">
      <w:pPr>
        <w:spacing w:after="0" w:line="240" w:lineRule="auto"/>
        <w:ind w:left="360"/>
        <w:rPr>
          <w:rFonts w:ascii="Times New Roman" w:eastAsia="Times New Roman" w:hAnsi="Times New Roman" w:cs="Times New Roman"/>
          <w:kern w:val="0"/>
          <w14:ligatures w14:val="none"/>
        </w:rPr>
      </w:pPr>
    </w:p>
    <w:p w14:paraId="1475E498" w14:textId="77777777" w:rsidR="006B14B4" w:rsidRDefault="006B14B4" w:rsidP="006B14B4"/>
    <w:p w14:paraId="3900EE7B" w14:textId="54E81F83" w:rsidR="0073456C" w:rsidRPr="004444F7" w:rsidRDefault="0073456C" w:rsidP="004444F7">
      <w:pPr>
        <w:spacing w:after="0" w:line="240" w:lineRule="auto"/>
      </w:pPr>
    </w:p>
    <w:sectPr w:rsidR="0073456C" w:rsidRPr="004444F7">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276A17" w14:textId="77777777" w:rsidR="00491BC5" w:rsidRDefault="00491BC5" w:rsidP="00491BC5">
      <w:pPr>
        <w:spacing w:after="0" w:line="240" w:lineRule="auto"/>
      </w:pPr>
      <w:r>
        <w:separator/>
      </w:r>
    </w:p>
  </w:endnote>
  <w:endnote w:type="continuationSeparator" w:id="0">
    <w:p w14:paraId="39A27FEC" w14:textId="77777777" w:rsidR="00491BC5" w:rsidRDefault="00491BC5" w:rsidP="00491B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chet Pro">
    <w:panose1 w:val="020B0804020204040204"/>
    <w:charset w:val="00"/>
    <w:family w:val="swiss"/>
    <w:notTrueType/>
    <w:pitch w:val="variable"/>
    <w:sig w:usb0="A000002F" w:usb1="00000001" w:usb2="00000000" w:usb3="00000000" w:csb0="00000093" w:csb1="00000000"/>
  </w:font>
  <w:font w:name="Verdana Pro">
    <w:charset w:val="00"/>
    <w:family w:val="swiss"/>
    <w:pitch w:val="variable"/>
    <w:sig w:usb0="80000287" w:usb1="00000043"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B14CB5" w14:textId="77777777" w:rsidR="00491BC5" w:rsidRDefault="00491BC5" w:rsidP="00491BC5">
      <w:pPr>
        <w:spacing w:after="0" w:line="240" w:lineRule="auto"/>
      </w:pPr>
      <w:r>
        <w:separator/>
      </w:r>
    </w:p>
  </w:footnote>
  <w:footnote w:type="continuationSeparator" w:id="0">
    <w:p w14:paraId="3A8A6EED" w14:textId="77777777" w:rsidR="00491BC5" w:rsidRDefault="00491BC5" w:rsidP="00491B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616096" w14:textId="7722863B" w:rsidR="00491BC5" w:rsidRDefault="00491BC5" w:rsidP="00491BC5">
    <w:pPr>
      <w:pStyle w:val="Header"/>
      <w:jc w:val="center"/>
    </w:pPr>
    <w:r>
      <w:rPr>
        <w:rFonts w:ascii="Verdana Pro" w:hAnsi="Verdana Pro"/>
        <w:noProof/>
        <w:sz w:val="18"/>
        <w:szCs w:val="18"/>
      </w:rPr>
      <w:drawing>
        <wp:anchor distT="0" distB="0" distL="114300" distR="114300" simplePos="0" relativeHeight="251658240" behindDoc="0" locked="0" layoutInCell="1" allowOverlap="1" wp14:anchorId="02847D9F" wp14:editId="6BB3D463">
          <wp:simplePos x="0" y="0"/>
          <wp:positionH relativeFrom="column">
            <wp:posOffset>1409700</wp:posOffset>
          </wp:positionH>
          <wp:positionV relativeFrom="paragraph">
            <wp:posOffset>-238125</wp:posOffset>
          </wp:positionV>
          <wp:extent cx="3133725" cy="1044575"/>
          <wp:effectExtent l="0" t="0" r="0" b="3175"/>
          <wp:wrapTopAndBottom/>
          <wp:docPr id="1794393713" name="Picture 1" descr="A logo with blue and purple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393713" name="Picture 1" descr="A logo with blue and purple color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3133725" cy="104457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7E6624"/>
    <w:multiLevelType w:val="hybridMultilevel"/>
    <w:tmpl w:val="632634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2C67421"/>
    <w:multiLevelType w:val="hybridMultilevel"/>
    <w:tmpl w:val="A9EEA2D0"/>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498656E4"/>
    <w:multiLevelType w:val="hybridMultilevel"/>
    <w:tmpl w:val="E32A76F0"/>
    <w:lvl w:ilvl="0" w:tplc="0409000F">
      <w:start w:val="1"/>
      <w:numFmt w:val="decimal"/>
      <w:lvlText w:val="%1."/>
      <w:lvlJc w:val="left"/>
      <w:pPr>
        <w:ind w:left="720" w:hanging="360"/>
      </w:pPr>
      <w:rPr>
        <w:rFonts w:hint="default"/>
      </w:rPr>
    </w:lvl>
    <w:lvl w:ilvl="1" w:tplc="7B504CEC">
      <w:start w:val="1"/>
      <w:numFmt w:val="decimal"/>
      <w:lvlText w:val="(%2)"/>
      <w:lvlJc w:val="left"/>
      <w:pPr>
        <w:ind w:left="1440" w:hanging="360"/>
      </w:pPr>
      <w:rPr>
        <w:rFont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B7D5F1A"/>
    <w:multiLevelType w:val="hybridMultilevel"/>
    <w:tmpl w:val="7C424BB2"/>
    <w:lvl w:ilvl="0" w:tplc="04090001">
      <w:start w:val="1"/>
      <w:numFmt w:val="bullet"/>
      <w:lvlText w:val=""/>
      <w:lvlJc w:val="left"/>
      <w:pPr>
        <w:ind w:left="756" w:hanging="360"/>
      </w:pPr>
      <w:rPr>
        <w:rFonts w:ascii="Symbol" w:hAnsi="Symbol" w:hint="default"/>
      </w:rPr>
    </w:lvl>
    <w:lvl w:ilvl="1" w:tplc="04090003">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4" w15:restartNumberingAfterBreak="0">
    <w:nsid w:val="79527EB2"/>
    <w:multiLevelType w:val="hybridMultilevel"/>
    <w:tmpl w:val="AD2842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CDC51CC"/>
    <w:multiLevelType w:val="hybridMultilevel"/>
    <w:tmpl w:val="7EF4B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90023273">
    <w:abstractNumId w:val="2"/>
  </w:num>
  <w:num w:numId="2" w16cid:durableId="755518154">
    <w:abstractNumId w:val="3"/>
  </w:num>
  <w:num w:numId="3" w16cid:durableId="1088388100">
    <w:abstractNumId w:val="5"/>
  </w:num>
  <w:num w:numId="4" w16cid:durableId="1639067106">
    <w:abstractNumId w:val="4"/>
  </w:num>
  <w:num w:numId="5" w16cid:durableId="1544517181">
    <w:abstractNumId w:val="1"/>
  </w:num>
  <w:num w:numId="6" w16cid:durableId="7816573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56C"/>
    <w:rsid w:val="00031541"/>
    <w:rsid w:val="000B3F24"/>
    <w:rsid w:val="0018653E"/>
    <w:rsid w:val="001B60FC"/>
    <w:rsid w:val="002352AF"/>
    <w:rsid w:val="002941C1"/>
    <w:rsid w:val="0035530B"/>
    <w:rsid w:val="003A38D4"/>
    <w:rsid w:val="004367E1"/>
    <w:rsid w:val="004444F7"/>
    <w:rsid w:val="0046191C"/>
    <w:rsid w:val="00491BC5"/>
    <w:rsid w:val="00501BFB"/>
    <w:rsid w:val="00541961"/>
    <w:rsid w:val="0063469A"/>
    <w:rsid w:val="00642050"/>
    <w:rsid w:val="00643A5B"/>
    <w:rsid w:val="006B14B4"/>
    <w:rsid w:val="0073456C"/>
    <w:rsid w:val="00753C22"/>
    <w:rsid w:val="008E417B"/>
    <w:rsid w:val="00900416"/>
    <w:rsid w:val="00AC5301"/>
    <w:rsid w:val="00B56131"/>
    <w:rsid w:val="00BD2C70"/>
    <w:rsid w:val="00C30CE1"/>
    <w:rsid w:val="00C5787A"/>
    <w:rsid w:val="00D00452"/>
    <w:rsid w:val="00D73229"/>
    <w:rsid w:val="00DF7DFE"/>
    <w:rsid w:val="00E319D6"/>
    <w:rsid w:val="00EB5F7A"/>
    <w:rsid w:val="00F002F8"/>
    <w:rsid w:val="00F64674"/>
    <w:rsid w:val="00FA7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1F2DE"/>
  <w15:chartTrackingRefBased/>
  <w15:docId w15:val="{B006FB6A-F429-4CAC-B7AF-7C6DDCA83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45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345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345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345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345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345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45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45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45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45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45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45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45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45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45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45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45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456C"/>
    <w:rPr>
      <w:rFonts w:eastAsiaTheme="majorEastAsia" w:cstheme="majorBidi"/>
      <w:color w:val="272727" w:themeColor="text1" w:themeTint="D8"/>
    </w:rPr>
  </w:style>
  <w:style w:type="paragraph" w:styleId="Title">
    <w:name w:val="Title"/>
    <w:basedOn w:val="Normal"/>
    <w:next w:val="Normal"/>
    <w:link w:val="TitleChar"/>
    <w:uiPriority w:val="10"/>
    <w:qFormat/>
    <w:rsid w:val="007345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45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45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45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456C"/>
    <w:pPr>
      <w:spacing w:before="160"/>
      <w:jc w:val="center"/>
    </w:pPr>
    <w:rPr>
      <w:i/>
      <w:iCs/>
      <w:color w:val="404040" w:themeColor="text1" w:themeTint="BF"/>
    </w:rPr>
  </w:style>
  <w:style w:type="character" w:customStyle="1" w:styleId="QuoteChar">
    <w:name w:val="Quote Char"/>
    <w:basedOn w:val="DefaultParagraphFont"/>
    <w:link w:val="Quote"/>
    <w:uiPriority w:val="29"/>
    <w:rsid w:val="0073456C"/>
    <w:rPr>
      <w:i/>
      <w:iCs/>
      <w:color w:val="404040" w:themeColor="text1" w:themeTint="BF"/>
    </w:rPr>
  </w:style>
  <w:style w:type="paragraph" w:styleId="ListParagraph">
    <w:name w:val="List Paragraph"/>
    <w:basedOn w:val="Normal"/>
    <w:uiPriority w:val="34"/>
    <w:qFormat/>
    <w:rsid w:val="0073456C"/>
    <w:pPr>
      <w:ind w:left="720"/>
      <w:contextualSpacing/>
    </w:pPr>
  </w:style>
  <w:style w:type="character" w:styleId="IntenseEmphasis">
    <w:name w:val="Intense Emphasis"/>
    <w:basedOn w:val="DefaultParagraphFont"/>
    <w:uiPriority w:val="21"/>
    <w:qFormat/>
    <w:rsid w:val="0073456C"/>
    <w:rPr>
      <w:i/>
      <w:iCs/>
      <w:color w:val="0F4761" w:themeColor="accent1" w:themeShade="BF"/>
    </w:rPr>
  </w:style>
  <w:style w:type="paragraph" w:styleId="IntenseQuote">
    <w:name w:val="Intense Quote"/>
    <w:basedOn w:val="Normal"/>
    <w:next w:val="Normal"/>
    <w:link w:val="IntenseQuoteChar"/>
    <w:uiPriority w:val="30"/>
    <w:qFormat/>
    <w:rsid w:val="007345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3456C"/>
    <w:rPr>
      <w:i/>
      <w:iCs/>
      <w:color w:val="0F4761" w:themeColor="accent1" w:themeShade="BF"/>
    </w:rPr>
  </w:style>
  <w:style w:type="character" w:styleId="IntenseReference">
    <w:name w:val="Intense Reference"/>
    <w:basedOn w:val="DefaultParagraphFont"/>
    <w:uiPriority w:val="32"/>
    <w:qFormat/>
    <w:rsid w:val="0073456C"/>
    <w:rPr>
      <w:b/>
      <w:bCs/>
      <w:smallCaps/>
      <w:color w:val="0F4761" w:themeColor="accent1" w:themeShade="BF"/>
      <w:spacing w:val="5"/>
    </w:rPr>
  </w:style>
  <w:style w:type="paragraph" w:styleId="Header">
    <w:name w:val="header"/>
    <w:basedOn w:val="Normal"/>
    <w:link w:val="HeaderChar"/>
    <w:uiPriority w:val="99"/>
    <w:unhideWhenUsed/>
    <w:rsid w:val="00491B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1BC5"/>
  </w:style>
  <w:style w:type="paragraph" w:styleId="Footer">
    <w:name w:val="footer"/>
    <w:basedOn w:val="Normal"/>
    <w:link w:val="FooterChar"/>
    <w:uiPriority w:val="99"/>
    <w:unhideWhenUsed/>
    <w:rsid w:val="00491B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B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1195054">
      <w:bodyDiv w:val="1"/>
      <w:marLeft w:val="0"/>
      <w:marRight w:val="0"/>
      <w:marTop w:val="0"/>
      <w:marBottom w:val="0"/>
      <w:divBdr>
        <w:top w:val="none" w:sz="0" w:space="0" w:color="auto"/>
        <w:left w:val="none" w:sz="0" w:space="0" w:color="auto"/>
        <w:bottom w:val="none" w:sz="0" w:space="0" w:color="auto"/>
        <w:right w:val="none" w:sz="0" w:space="0" w:color="auto"/>
      </w:divBdr>
    </w:div>
    <w:div w:id="459961645">
      <w:bodyDiv w:val="1"/>
      <w:marLeft w:val="0"/>
      <w:marRight w:val="0"/>
      <w:marTop w:val="0"/>
      <w:marBottom w:val="0"/>
      <w:divBdr>
        <w:top w:val="none" w:sz="0" w:space="0" w:color="auto"/>
        <w:left w:val="none" w:sz="0" w:space="0" w:color="auto"/>
        <w:bottom w:val="none" w:sz="0" w:space="0" w:color="auto"/>
        <w:right w:val="none" w:sz="0" w:space="0" w:color="auto"/>
      </w:divBdr>
    </w:div>
    <w:div w:id="475991660">
      <w:bodyDiv w:val="1"/>
      <w:marLeft w:val="0"/>
      <w:marRight w:val="0"/>
      <w:marTop w:val="0"/>
      <w:marBottom w:val="0"/>
      <w:divBdr>
        <w:top w:val="none" w:sz="0" w:space="0" w:color="auto"/>
        <w:left w:val="none" w:sz="0" w:space="0" w:color="auto"/>
        <w:bottom w:val="none" w:sz="0" w:space="0" w:color="auto"/>
        <w:right w:val="none" w:sz="0" w:space="0" w:color="auto"/>
      </w:divBdr>
    </w:div>
    <w:div w:id="691302072">
      <w:bodyDiv w:val="1"/>
      <w:marLeft w:val="0"/>
      <w:marRight w:val="0"/>
      <w:marTop w:val="0"/>
      <w:marBottom w:val="0"/>
      <w:divBdr>
        <w:top w:val="none" w:sz="0" w:space="0" w:color="auto"/>
        <w:left w:val="none" w:sz="0" w:space="0" w:color="auto"/>
        <w:bottom w:val="none" w:sz="0" w:space="0" w:color="auto"/>
        <w:right w:val="none" w:sz="0" w:space="0" w:color="auto"/>
      </w:divBdr>
    </w:div>
    <w:div w:id="1452627424">
      <w:bodyDiv w:val="1"/>
      <w:marLeft w:val="0"/>
      <w:marRight w:val="0"/>
      <w:marTop w:val="0"/>
      <w:marBottom w:val="0"/>
      <w:divBdr>
        <w:top w:val="none" w:sz="0" w:space="0" w:color="auto"/>
        <w:left w:val="none" w:sz="0" w:space="0" w:color="auto"/>
        <w:bottom w:val="none" w:sz="0" w:space="0" w:color="auto"/>
        <w:right w:val="none" w:sz="0" w:space="0" w:color="auto"/>
      </w:divBdr>
    </w:div>
    <w:div w:id="2140418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1429</Words>
  <Characters>6850</Characters>
  <Application>Microsoft Office Word</Application>
  <DocSecurity>4</DocSecurity>
  <Lines>159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Iliana Flores-DuMond</dc:creator>
  <cp:keywords/>
  <dc:description/>
  <cp:lastModifiedBy>Jocelyn Sanchez</cp:lastModifiedBy>
  <cp:revision>2</cp:revision>
  <dcterms:created xsi:type="dcterms:W3CDTF">2025-10-27T18:14:00Z</dcterms:created>
  <dcterms:modified xsi:type="dcterms:W3CDTF">2025-10-27T18:14:00Z</dcterms:modified>
</cp:coreProperties>
</file>